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36CD9" w14:textId="77777777" w:rsidR="0080083A" w:rsidRPr="008B6917" w:rsidRDefault="0080083A" w:rsidP="008B6917">
      <w:pPr>
        <w:pStyle w:val="a3"/>
        <w:shd w:val="clear" w:color="auto" w:fill="FFFFFF"/>
        <w:spacing w:before="0" w:beforeAutospacing="0" w:after="0" w:afterAutospacing="0" w:line="360" w:lineRule="auto"/>
        <w:jc w:val="center"/>
        <w:rPr>
          <w:b/>
          <w:i/>
          <w:iCs/>
          <w:sz w:val="28"/>
          <w:szCs w:val="28"/>
          <w:lang w:val="uk-UA"/>
        </w:rPr>
      </w:pPr>
      <w:r w:rsidRPr="008B6917">
        <w:rPr>
          <w:b/>
          <w:i/>
          <w:iCs/>
          <w:sz w:val="28"/>
          <w:szCs w:val="28"/>
          <w:lang w:val="uk-UA"/>
        </w:rPr>
        <w:t>Любчич Анна Миколаївна</w:t>
      </w:r>
    </w:p>
    <w:p w14:paraId="28C3B533" w14:textId="77777777" w:rsidR="0080083A" w:rsidRPr="008B6917" w:rsidRDefault="0080083A" w:rsidP="008B6917">
      <w:pPr>
        <w:pStyle w:val="a3"/>
        <w:shd w:val="clear" w:color="auto" w:fill="FFFFFF"/>
        <w:spacing w:before="0" w:beforeAutospacing="0" w:after="0" w:afterAutospacing="0" w:line="360" w:lineRule="auto"/>
        <w:jc w:val="center"/>
        <w:rPr>
          <w:i/>
          <w:iCs/>
          <w:sz w:val="28"/>
          <w:szCs w:val="28"/>
          <w:lang w:val="uk-UA"/>
        </w:rPr>
      </w:pPr>
      <w:r w:rsidRPr="008B6917">
        <w:rPr>
          <w:i/>
          <w:iCs/>
          <w:sz w:val="28"/>
          <w:szCs w:val="28"/>
          <w:lang w:val="uk-UA"/>
        </w:rPr>
        <w:t>кандидат юридичних наук, учений секретар</w:t>
      </w:r>
      <w:r w:rsidR="008768DC" w:rsidRPr="008B6917">
        <w:rPr>
          <w:i/>
          <w:iCs/>
          <w:sz w:val="28"/>
          <w:szCs w:val="28"/>
          <w:lang w:val="uk-UA"/>
        </w:rPr>
        <w:t xml:space="preserve"> </w:t>
      </w:r>
      <w:r w:rsidRPr="008B6917">
        <w:rPr>
          <w:i/>
          <w:iCs/>
          <w:sz w:val="28"/>
          <w:szCs w:val="28"/>
          <w:lang w:val="uk-UA"/>
        </w:rPr>
        <w:t>НДІ правового забезпечення інноваційного розвитку</w:t>
      </w:r>
      <w:r w:rsidR="008768DC" w:rsidRPr="008B6917">
        <w:rPr>
          <w:i/>
          <w:iCs/>
          <w:sz w:val="28"/>
          <w:szCs w:val="28"/>
          <w:lang w:val="uk-UA"/>
        </w:rPr>
        <w:t xml:space="preserve"> </w:t>
      </w:r>
      <w:r w:rsidRPr="008B6917">
        <w:rPr>
          <w:i/>
          <w:iCs/>
          <w:sz w:val="28"/>
          <w:szCs w:val="28"/>
          <w:lang w:val="uk-UA"/>
        </w:rPr>
        <w:t>НАПрН України</w:t>
      </w:r>
    </w:p>
    <w:p w14:paraId="770B1C72" w14:textId="77777777" w:rsidR="0080083A" w:rsidRPr="008B6917" w:rsidRDefault="0080083A" w:rsidP="008B6917">
      <w:pPr>
        <w:pStyle w:val="a3"/>
        <w:shd w:val="clear" w:color="auto" w:fill="FFFFFF"/>
        <w:spacing w:before="0" w:beforeAutospacing="0" w:after="0" w:afterAutospacing="0" w:line="360" w:lineRule="auto"/>
        <w:jc w:val="center"/>
        <w:rPr>
          <w:i/>
          <w:iCs/>
          <w:sz w:val="28"/>
          <w:szCs w:val="28"/>
          <w:lang w:val="uk-UA"/>
        </w:rPr>
      </w:pPr>
      <w:r w:rsidRPr="008B6917">
        <w:rPr>
          <w:i/>
          <w:iCs/>
          <w:sz w:val="28"/>
          <w:szCs w:val="28"/>
          <w:lang w:val="uk-UA"/>
        </w:rPr>
        <w:t>ORCID: 0000-0002-6492-4179</w:t>
      </w:r>
    </w:p>
    <w:p w14:paraId="30F9E0E0" w14:textId="77777777" w:rsidR="0052629C" w:rsidRPr="008B6917" w:rsidRDefault="0052629C" w:rsidP="008B6917">
      <w:pPr>
        <w:spacing w:after="0" w:line="360" w:lineRule="auto"/>
        <w:jc w:val="center"/>
        <w:rPr>
          <w:rFonts w:ascii="Times New Roman" w:hAnsi="Times New Roman" w:cs="Times New Roman"/>
          <w:bCs/>
          <w:i/>
          <w:iCs/>
          <w:sz w:val="28"/>
          <w:szCs w:val="28"/>
          <w:lang w:val="uk-UA"/>
        </w:rPr>
      </w:pPr>
    </w:p>
    <w:p w14:paraId="7D34C3CB" w14:textId="7C9DB6C5" w:rsidR="008768DC" w:rsidRDefault="00C35DBB" w:rsidP="008B6917">
      <w:pPr>
        <w:pStyle w:val="a3"/>
        <w:shd w:val="clear" w:color="auto" w:fill="FFFFFF"/>
        <w:spacing w:before="0" w:beforeAutospacing="0" w:after="0" w:afterAutospacing="0" w:line="360" w:lineRule="auto"/>
        <w:jc w:val="center"/>
        <w:rPr>
          <w:b/>
          <w:i/>
          <w:iCs/>
          <w:sz w:val="28"/>
          <w:szCs w:val="28"/>
          <w:lang w:val="uk-UA"/>
        </w:rPr>
      </w:pPr>
      <w:r w:rsidRPr="008B6917">
        <w:rPr>
          <w:b/>
          <w:i/>
          <w:iCs/>
          <w:sz w:val="28"/>
          <w:szCs w:val="28"/>
          <w:lang w:val="uk-UA"/>
        </w:rPr>
        <w:t>ДЕЯКІ ОСОБЛИВОСТІ РЕГУЛЮВАННЯ ПРАВА НА ОСВІТУ:</w:t>
      </w:r>
      <w:r w:rsidR="00EE2ACB" w:rsidRPr="008B6917">
        <w:rPr>
          <w:b/>
          <w:i/>
          <w:iCs/>
          <w:sz w:val="28"/>
          <w:szCs w:val="28"/>
          <w:lang w:val="uk-UA"/>
        </w:rPr>
        <w:t xml:space="preserve"> </w:t>
      </w:r>
      <w:r w:rsidR="00C465A3" w:rsidRPr="008B6917">
        <w:rPr>
          <w:b/>
          <w:i/>
          <w:iCs/>
          <w:sz w:val="28"/>
          <w:szCs w:val="28"/>
          <w:lang w:val="uk-UA"/>
        </w:rPr>
        <w:t>ВІТЧИЗНЯН</w:t>
      </w:r>
      <w:r w:rsidRPr="008B6917">
        <w:rPr>
          <w:b/>
          <w:i/>
          <w:iCs/>
          <w:sz w:val="28"/>
          <w:szCs w:val="28"/>
          <w:lang w:val="uk-UA"/>
        </w:rPr>
        <w:t>ИЙ</w:t>
      </w:r>
      <w:r w:rsidR="00C465A3" w:rsidRPr="008B6917">
        <w:rPr>
          <w:b/>
          <w:i/>
          <w:iCs/>
          <w:sz w:val="28"/>
          <w:szCs w:val="28"/>
          <w:lang w:val="uk-UA"/>
        </w:rPr>
        <w:t xml:space="preserve"> ТА </w:t>
      </w:r>
      <w:r w:rsidR="00EE2ACB" w:rsidRPr="008B6917">
        <w:rPr>
          <w:b/>
          <w:i/>
          <w:iCs/>
          <w:sz w:val="28"/>
          <w:szCs w:val="28"/>
          <w:lang w:val="uk-UA"/>
        </w:rPr>
        <w:t>МІЖНАРОДН</w:t>
      </w:r>
      <w:r w:rsidRPr="008B6917">
        <w:rPr>
          <w:b/>
          <w:i/>
          <w:iCs/>
          <w:sz w:val="28"/>
          <w:szCs w:val="28"/>
          <w:lang w:val="uk-UA"/>
        </w:rPr>
        <w:t>ИЙ</w:t>
      </w:r>
      <w:r w:rsidR="00EE2ACB" w:rsidRPr="008B6917">
        <w:rPr>
          <w:b/>
          <w:i/>
          <w:iCs/>
          <w:sz w:val="28"/>
          <w:szCs w:val="28"/>
          <w:lang w:val="uk-UA"/>
        </w:rPr>
        <w:t xml:space="preserve"> </w:t>
      </w:r>
      <w:r w:rsidRPr="008B6917">
        <w:rPr>
          <w:b/>
          <w:i/>
          <w:iCs/>
          <w:sz w:val="28"/>
          <w:szCs w:val="28"/>
          <w:lang w:val="uk-UA"/>
        </w:rPr>
        <w:t>ДОСВІД</w:t>
      </w:r>
    </w:p>
    <w:p w14:paraId="49799263" w14:textId="77777777" w:rsidR="008B6917" w:rsidRPr="008B6917" w:rsidRDefault="008B6917" w:rsidP="008B6917">
      <w:pPr>
        <w:pStyle w:val="a3"/>
        <w:shd w:val="clear" w:color="auto" w:fill="FFFFFF"/>
        <w:spacing w:before="0" w:beforeAutospacing="0" w:after="0" w:afterAutospacing="0" w:line="360" w:lineRule="auto"/>
        <w:jc w:val="center"/>
        <w:rPr>
          <w:b/>
          <w:i/>
          <w:iCs/>
          <w:sz w:val="28"/>
          <w:szCs w:val="28"/>
          <w:highlight w:val="yellow"/>
          <w:lang w:val="uk-UA"/>
        </w:rPr>
      </w:pPr>
    </w:p>
    <w:p w14:paraId="6C483B74" w14:textId="57F1AC51" w:rsidR="00665DF9" w:rsidRPr="000B37AF" w:rsidRDefault="00652636" w:rsidP="009C7B8C">
      <w:pPr>
        <w:pStyle w:val="a3"/>
        <w:shd w:val="clear" w:color="auto" w:fill="FFFFFF"/>
        <w:spacing w:before="0" w:beforeAutospacing="0" w:after="0" w:afterAutospacing="0" w:line="360" w:lineRule="auto"/>
        <w:ind w:firstLine="851"/>
        <w:jc w:val="both"/>
        <w:rPr>
          <w:bCs/>
          <w:lang w:val="uk-UA"/>
        </w:rPr>
      </w:pPr>
      <w:r w:rsidRPr="000B37AF">
        <w:rPr>
          <w:bCs/>
          <w:lang w:val="uk-UA"/>
        </w:rPr>
        <w:t xml:space="preserve">У публікації </w:t>
      </w:r>
      <w:r w:rsidR="001A4EED" w:rsidRPr="000B37AF">
        <w:rPr>
          <w:shd w:val="clear" w:color="auto" w:fill="FFFFFF"/>
          <w:lang w:val="uk-UA"/>
        </w:rPr>
        <w:t>вперше висвітлю</w:t>
      </w:r>
      <w:r w:rsidR="00C35DBB" w:rsidRPr="000B37AF">
        <w:rPr>
          <w:shd w:val="clear" w:color="auto" w:fill="FFFFFF"/>
          <w:lang w:val="uk-UA"/>
        </w:rPr>
        <w:t>ю</w:t>
      </w:r>
      <w:r w:rsidR="001A4EED" w:rsidRPr="000B37AF">
        <w:rPr>
          <w:shd w:val="clear" w:color="auto" w:fill="FFFFFF"/>
          <w:lang w:val="uk-UA"/>
        </w:rPr>
        <w:t>ться деякі аспекти права на освіту у період воєнного стану. У н</w:t>
      </w:r>
      <w:r w:rsidR="00C35DBB" w:rsidRPr="000B37AF">
        <w:rPr>
          <w:shd w:val="clear" w:color="auto" w:fill="FFFFFF"/>
          <w:lang w:val="uk-UA"/>
        </w:rPr>
        <w:t>ій</w:t>
      </w:r>
      <w:r w:rsidR="001A4EED" w:rsidRPr="000B37AF">
        <w:rPr>
          <w:shd w:val="clear" w:color="auto" w:fill="FFFFFF"/>
          <w:lang w:val="uk-UA"/>
        </w:rPr>
        <w:t xml:space="preserve"> розглядається, як вітчизняне так міжнар</w:t>
      </w:r>
      <w:r w:rsidR="00C35DBB" w:rsidRPr="000B37AF">
        <w:rPr>
          <w:shd w:val="clear" w:color="auto" w:fill="FFFFFF"/>
          <w:lang w:val="uk-UA"/>
        </w:rPr>
        <w:t xml:space="preserve">одне гуманітарне право та </w:t>
      </w:r>
      <w:r w:rsidR="001A4EED" w:rsidRPr="000B37AF">
        <w:rPr>
          <w:shd w:val="clear" w:color="auto" w:fill="FFFFFF"/>
          <w:lang w:val="uk-UA"/>
        </w:rPr>
        <w:t>прав</w:t>
      </w:r>
      <w:r w:rsidR="00C35DBB" w:rsidRPr="000B37AF">
        <w:rPr>
          <w:shd w:val="clear" w:color="auto" w:fill="FFFFFF"/>
          <w:lang w:val="uk-UA"/>
        </w:rPr>
        <w:t>а</w:t>
      </w:r>
      <w:r w:rsidR="001A4EED" w:rsidRPr="000B37AF">
        <w:rPr>
          <w:shd w:val="clear" w:color="auto" w:fill="FFFFFF"/>
          <w:lang w:val="uk-UA"/>
        </w:rPr>
        <w:t xml:space="preserve"> людини, які розкривають це питання та проблеми</w:t>
      </w:r>
      <w:r w:rsidR="00C35DBB" w:rsidRPr="000B37AF">
        <w:rPr>
          <w:shd w:val="clear" w:color="auto" w:fill="FFFFFF"/>
          <w:lang w:val="uk-UA"/>
        </w:rPr>
        <w:t>,</w:t>
      </w:r>
      <w:r w:rsidR="001A4EED" w:rsidRPr="000B37AF">
        <w:rPr>
          <w:shd w:val="clear" w:color="auto" w:fill="FFFFFF"/>
          <w:lang w:val="uk-UA"/>
        </w:rPr>
        <w:t xml:space="preserve"> які виникають та як їх уникнути. Розглядаються причини, чому на практиці цей захист не дотримується широко.</w:t>
      </w:r>
      <w:r w:rsidR="00D97DA6" w:rsidRPr="000B37AF">
        <w:rPr>
          <w:bCs/>
          <w:lang w:val="uk-UA"/>
        </w:rPr>
        <w:t xml:space="preserve"> </w:t>
      </w:r>
    </w:p>
    <w:p w14:paraId="2A1DC2F5" w14:textId="6D6C7CC9" w:rsidR="00665DF9" w:rsidRDefault="00665DF9" w:rsidP="009C7B8C">
      <w:pPr>
        <w:pStyle w:val="a3"/>
        <w:shd w:val="clear" w:color="auto" w:fill="FFFFFF"/>
        <w:spacing w:before="0" w:beforeAutospacing="0" w:after="0" w:afterAutospacing="0" w:line="360" w:lineRule="auto"/>
        <w:ind w:firstLine="851"/>
        <w:jc w:val="both"/>
        <w:rPr>
          <w:lang w:val="uk-UA"/>
        </w:rPr>
      </w:pPr>
      <w:r w:rsidRPr="000B37AF">
        <w:rPr>
          <w:b/>
          <w:lang w:val="uk-UA"/>
        </w:rPr>
        <w:t>Ключові слова:</w:t>
      </w:r>
      <w:r w:rsidR="0052629C" w:rsidRPr="000B37AF">
        <w:rPr>
          <w:b/>
          <w:lang w:val="uk-UA"/>
        </w:rPr>
        <w:t xml:space="preserve"> </w:t>
      </w:r>
      <w:r w:rsidR="00DD17A6" w:rsidRPr="000B37AF">
        <w:rPr>
          <w:lang w:val="uk-UA"/>
        </w:rPr>
        <w:t>право на освіту</w:t>
      </w:r>
      <w:r w:rsidR="0052629C" w:rsidRPr="000B37AF">
        <w:rPr>
          <w:lang w:val="uk-UA"/>
        </w:rPr>
        <w:t xml:space="preserve">, </w:t>
      </w:r>
      <w:r w:rsidR="00823A8E" w:rsidRPr="000B37AF">
        <w:rPr>
          <w:lang w:val="uk-UA"/>
        </w:rPr>
        <w:t xml:space="preserve">період </w:t>
      </w:r>
      <w:r w:rsidR="00DD17A6" w:rsidRPr="000B37AF">
        <w:rPr>
          <w:lang w:val="uk-UA"/>
        </w:rPr>
        <w:t>воєнн</w:t>
      </w:r>
      <w:r w:rsidR="00823A8E" w:rsidRPr="000B37AF">
        <w:rPr>
          <w:lang w:val="uk-UA"/>
        </w:rPr>
        <w:t>ого</w:t>
      </w:r>
      <w:r w:rsidR="00DD17A6" w:rsidRPr="000B37AF">
        <w:rPr>
          <w:lang w:val="uk-UA"/>
        </w:rPr>
        <w:t xml:space="preserve"> </w:t>
      </w:r>
      <w:r w:rsidR="00823A8E" w:rsidRPr="000B37AF">
        <w:rPr>
          <w:lang w:val="uk-UA"/>
        </w:rPr>
        <w:t>стану</w:t>
      </w:r>
      <w:r w:rsidR="00DD17A6" w:rsidRPr="000B37AF">
        <w:rPr>
          <w:lang w:val="uk-UA"/>
        </w:rPr>
        <w:t>, міжнародне право</w:t>
      </w:r>
      <w:r w:rsidR="0078398B" w:rsidRPr="000B37AF">
        <w:rPr>
          <w:lang w:val="uk-UA"/>
        </w:rPr>
        <w:t>, школи, університети.</w:t>
      </w:r>
    </w:p>
    <w:p w14:paraId="75FC114B" w14:textId="77777777" w:rsidR="008B6917" w:rsidRPr="000B37AF" w:rsidRDefault="008B6917" w:rsidP="009C7B8C">
      <w:pPr>
        <w:pStyle w:val="a3"/>
        <w:shd w:val="clear" w:color="auto" w:fill="FFFFFF"/>
        <w:spacing w:before="0" w:beforeAutospacing="0" w:after="0" w:afterAutospacing="0" w:line="360" w:lineRule="auto"/>
        <w:ind w:firstLine="851"/>
        <w:jc w:val="both"/>
        <w:rPr>
          <w:lang w:val="uk-UA"/>
        </w:rPr>
      </w:pPr>
    </w:p>
    <w:p w14:paraId="52CD078C" w14:textId="77777777" w:rsidR="00665DF9" w:rsidRPr="008B6917" w:rsidRDefault="00665DF9" w:rsidP="008B6917">
      <w:pPr>
        <w:spacing w:after="0" w:line="360" w:lineRule="auto"/>
        <w:jc w:val="center"/>
        <w:rPr>
          <w:rFonts w:ascii="Times New Roman" w:hAnsi="Times New Roman" w:cs="Times New Roman"/>
          <w:b/>
          <w:i/>
          <w:iCs/>
          <w:sz w:val="28"/>
          <w:szCs w:val="28"/>
          <w:highlight w:val="white"/>
          <w:lang w:val="uk-UA"/>
        </w:rPr>
      </w:pPr>
      <w:r w:rsidRPr="008B6917">
        <w:rPr>
          <w:rFonts w:ascii="Times New Roman" w:hAnsi="Times New Roman" w:cs="Times New Roman"/>
          <w:b/>
          <w:i/>
          <w:iCs/>
          <w:sz w:val="28"/>
          <w:szCs w:val="28"/>
          <w:highlight w:val="white"/>
          <w:lang w:val="uk-UA"/>
        </w:rPr>
        <w:t>Anna Liubchych</w:t>
      </w:r>
    </w:p>
    <w:p w14:paraId="1EA757D5" w14:textId="77777777" w:rsidR="00665DF9" w:rsidRPr="008B6917" w:rsidRDefault="00665DF9" w:rsidP="008B6917">
      <w:pPr>
        <w:spacing w:after="0" w:line="360" w:lineRule="auto"/>
        <w:jc w:val="center"/>
        <w:rPr>
          <w:rFonts w:ascii="Times New Roman" w:hAnsi="Times New Roman" w:cs="Times New Roman"/>
          <w:i/>
          <w:iCs/>
          <w:sz w:val="28"/>
          <w:szCs w:val="28"/>
          <w:highlight w:val="white"/>
          <w:lang w:val="uk-UA"/>
        </w:rPr>
      </w:pPr>
      <w:r w:rsidRPr="008B6917">
        <w:rPr>
          <w:rFonts w:ascii="Times New Roman" w:hAnsi="Times New Roman" w:cs="Times New Roman"/>
          <w:i/>
          <w:iCs/>
          <w:sz w:val="28"/>
          <w:szCs w:val="28"/>
          <w:highlight w:val="white"/>
          <w:lang w:val="uk-UA"/>
        </w:rPr>
        <w:t>PhD,</w:t>
      </w:r>
      <w:r w:rsidRPr="008B6917">
        <w:rPr>
          <w:rFonts w:ascii="Times New Roman" w:hAnsi="Times New Roman" w:cs="Times New Roman"/>
          <w:b/>
          <w:i/>
          <w:iCs/>
          <w:sz w:val="28"/>
          <w:szCs w:val="28"/>
          <w:highlight w:val="white"/>
          <w:lang w:val="uk-UA"/>
        </w:rPr>
        <w:t xml:space="preserve"> </w:t>
      </w:r>
      <w:r w:rsidRPr="008B6917">
        <w:rPr>
          <w:rFonts w:ascii="Times New Roman" w:hAnsi="Times New Roman" w:cs="Times New Roman"/>
          <w:i/>
          <w:iCs/>
          <w:sz w:val="28"/>
          <w:szCs w:val="28"/>
          <w:highlight w:val="white"/>
          <w:lang w:val="uk-UA"/>
        </w:rPr>
        <w:t>Scie</w:t>
      </w:r>
      <w:r w:rsidR="00200A87" w:rsidRPr="008B6917">
        <w:rPr>
          <w:rFonts w:ascii="Times New Roman" w:hAnsi="Times New Roman" w:cs="Times New Roman"/>
          <w:i/>
          <w:iCs/>
          <w:sz w:val="28"/>
          <w:szCs w:val="28"/>
          <w:highlight w:val="white"/>
          <w:lang w:val="uk-UA"/>
        </w:rPr>
        <w:t xml:space="preserve">ntific Secretary of </w:t>
      </w:r>
      <w:r w:rsidRPr="008B6917">
        <w:rPr>
          <w:rFonts w:ascii="Times New Roman" w:hAnsi="Times New Roman" w:cs="Times New Roman"/>
          <w:i/>
          <w:iCs/>
          <w:sz w:val="28"/>
          <w:szCs w:val="28"/>
          <w:highlight w:val="white"/>
          <w:lang w:val="uk-UA"/>
        </w:rPr>
        <w:t>Scientific and Research Institute of Providing Legal Framework for the Innovative Development National Academy of Law Sciences of Ukraine</w:t>
      </w:r>
    </w:p>
    <w:p w14:paraId="14E15548" w14:textId="77777777" w:rsidR="00200A87" w:rsidRPr="008B6917" w:rsidRDefault="00200A87" w:rsidP="008B6917">
      <w:pPr>
        <w:pStyle w:val="a3"/>
        <w:shd w:val="clear" w:color="auto" w:fill="FFFFFF"/>
        <w:spacing w:before="0" w:beforeAutospacing="0" w:after="0" w:afterAutospacing="0" w:line="360" w:lineRule="auto"/>
        <w:jc w:val="center"/>
        <w:rPr>
          <w:i/>
          <w:iCs/>
          <w:sz w:val="28"/>
          <w:szCs w:val="28"/>
          <w:lang w:val="uk-UA"/>
        </w:rPr>
      </w:pPr>
      <w:r w:rsidRPr="008B6917">
        <w:rPr>
          <w:i/>
          <w:iCs/>
          <w:sz w:val="28"/>
          <w:szCs w:val="28"/>
          <w:lang w:val="uk-UA"/>
        </w:rPr>
        <w:t>ORCID: 0000-0002-6492-4179</w:t>
      </w:r>
      <w:r w:rsidR="00D84B43" w:rsidRPr="008B6917">
        <w:rPr>
          <w:i/>
          <w:iCs/>
          <w:sz w:val="28"/>
          <w:szCs w:val="28"/>
          <w:lang w:val="uk-UA"/>
        </w:rPr>
        <w:t xml:space="preserve"> </w:t>
      </w:r>
    </w:p>
    <w:p w14:paraId="754F908A" w14:textId="77777777" w:rsidR="0052629C" w:rsidRPr="008B6917" w:rsidRDefault="0052629C" w:rsidP="008B6917">
      <w:pPr>
        <w:spacing w:after="0" w:line="360" w:lineRule="auto"/>
        <w:jc w:val="center"/>
        <w:rPr>
          <w:rFonts w:ascii="Times New Roman" w:hAnsi="Times New Roman" w:cs="Times New Roman"/>
          <w:bCs/>
          <w:i/>
          <w:iCs/>
          <w:sz w:val="28"/>
          <w:szCs w:val="28"/>
          <w:lang w:val="uk-UA"/>
        </w:rPr>
      </w:pPr>
    </w:p>
    <w:p w14:paraId="7B088F6E" w14:textId="62306833" w:rsidR="00D44E22" w:rsidRPr="008B6917" w:rsidRDefault="00D44E22" w:rsidP="008B6917">
      <w:pPr>
        <w:pStyle w:val="a3"/>
        <w:shd w:val="clear" w:color="auto" w:fill="FFFFFF"/>
        <w:spacing w:before="0" w:beforeAutospacing="0" w:after="0" w:afterAutospacing="0" w:line="360" w:lineRule="auto"/>
        <w:jc w:val="center"/>
        <w:rPr>
          <w:b/>
          <w:i/>
          <w:iCs/>
          <w:sz w:val="28"/>
          <w:szCs w:val="28"/>
          <w:lang w:val="uk-UA"/>
        </w:rPr>
      </w:pPr>
      <w:r w:rsidRPr="008B6917">
        <w:rPr>
          <w:b/>
          <w:i/>
          <w:iCs/>
          <w:sz w:val="28"/>
          <w:szCs w:val="28"/>
          <w:lang w:val="uk-UA"/>
        </w:rPr>
        <w:t>SOME FEATURES OF REGULATION OF THE RIGHT TO EDUCATION: DOMESTIC AND INTERNATIONAL EXPERIENCE</w:t>
      </w:r>
    </w:p>
    <w:p w14:paraId="761A5367" w14:textId="77777777" w:rsidR="008B6917" w:rsidRPr="000B37AF" w:rsidRDefault="008B6917" w:rsidP="009C7B8C">
      <w:pPr>
        <w:pStyle w:val="a3"/>
        <w:shd w:val="clear" w:color="auto" w:fill="FFFFFF"/>
        <w:spacing w:before="0" w:beforeAutospacing="0" w:after="0" w:afterAutospacing="0" w:line="360" w:lineRule="auto"/>
        <w:ind w:firstLine="851"/>
        <w:jc w:val="both"/>
        <w:rPr>
          <w:b/>
          <w:sz w:val="28"/>
          <w:szCs w:val="28"/>
          <w:lang w:val="uk-UA"/>
        </w:rPr>
      </w:pPr>
    </w:p>
    <w:p w14:paraId="3F45572A" w14:textId="126472E4" w:rsidR="0052629C" w:rsidRPr="000B37AF" w:rsidRDefault="0072582E" w:rsidP="009C7B8C">
      <w:pPr>
        <w:pStyle w:val="a3"/>
        <w:shd w:val="clear" w:color="auto" w:fill="FFFFFF"/>
        <w:spacing w:before="0" w:beforeAutospacing="0" w:after="0" w:afterAutospacing="0" w:line="360" w:lineRule="auto"/>
        <w:ind w:firstLine="851"/>
        <w:jc w:val="both"/>
        <w:rPr>
          <w:bCs/>
          <w:lang w:val="uk-UA"/>
        </w:rPr>
      </w:pPr>
      <w:r w:rsidRPr="000B37AF">
        <w:rPr>
          <w:bCs/>
          <w:lang w:val="uk-UA"/>
        </w:rPr>
        <w:t>The publication highlights for the first time some aspects of the right to education during martial law. It examines both domestic and international humanitarian and human rights law, which address these issues and problems that arise and how to avoid them. The reasons why this protection is not widely observed in practice are considered.</w:t>
      </w:r>
    </w:p>
    <w:p w14:paraId="622DBB3A" w14:textId="3298453C" w:rsidR="00665DF9" w:rsidRDefault="0052629C" w:rsidP="009C7B8C">
      <w:pPr>
        <w:pStyle w:val="a3"/>
        <w:shd w:val="clear" w:color="auto" w:fill="FFFFFF"/>
        <w:spacing w:before="0" w:beforeAutospacing="0" w:after="0" w:afterAutospacing="0" w:line="360" w:lineRule="auto"/>
        <w:ind w:firstLine="851"/>
        <w:jc w:val="both"/>
        <w:rPr>
          <w:lang w:val="uk-UA"/>
        </w:rPr>
      </w:pPr>
      <w:r w:rsidRPr="000B37AF">
        <w:rPr>
          <w:b/>
          <w:lang w:val="uk-UA"/>
        </w:rPr>
        <w:t>Key words:</w:t>
      </w:r>
      <w:r w:rsidRPr="000B37AF">
        <w:rPr>
          <w:lang w:val="uk-UA"/>
        </w:rPr>
        <w:t xml:space="preserve"> </w:t>
      </w:r>
      <w:r w:rsidR="0072582E" w:rsidRPr="000B37AF">
        <w:rPr>
          <w:lang w:val="uk-UA"/>
        </w:rPr>
        <w:t>the right to education, martial law, international law, schools, universities.</w:t>
      </w:r>
    </w:p>
    <w:p w14:paraId="16A4CF50" w14:textId="77777777" w:rsidR="008B6917" w:rsidRPr="000B37AF" w:rsidRDefault="008B6917" w:rsidP="009C7B8C">
      <w:pPr>
        <w:pStyle w:val="a3"/>
        <w:shd w:val="clear" w:color="auto" w:fill="FFFFFF"/>
        <w:spacing w:before="0" w:beforeAutospacing="0" w:after="0" w:afterAutospacing="0" w:line="360" w:lineRule="auto"/>
        <w:ind w:firstLine="851"/>
        <w:jc w:val="both"/>
        <w:rPr>
          <w:lang w:val="uk-UA"/>
        </w:rPr>
      </w:pPr>
    </w:p>
    <w:p w14:paraId="48BA1384" w14:textId="519D7257" w:rsidR="00EA4E7C" w:rsidRPr="000B37AF" w:rsidRDefault="00EA4E7C" w:rsidP="008B6917">
      <w:pPr>
        <w:spacing w:after="0" w:line="360" w:lineRule="auto"/>
        <w:ind w:firstLine="851"/>
        <w:jc w:val="both"/>
        <w:rPr>
          <w:rFonts w:ascii="Times New Roman" w:eastAsia="Times New Roman" w:hAnsi="Times New Roman" w:cs="Times New Roman"/>
          <w:sz w:val="28"/>
          <w:szCs w:val="28"/>
          <w:shd w:val="clear" w:color="auto" w:fill="FFFFFF"/>
          <w:lang w:val="uk-UA" w:eastAsia="ru-RU"/>
        </w:rPr>
      </w:pPr>
      <w:r w:rsidRPr="000B37AF">
        <w:rPr>
          <w:rFonts w:ascii="Times New Roman" w:eastAsia="Times New Roman" w:hAnsi="Times New Roman" w:cs="Times New Roman"/>
          <w:sz w:val="28"/>
          <w:szCs w:val="28"/>
          <w:shd w:val="clear" w:color="auto" w:fill="FFFFFF"/>
          <w:lang w:val="uk-UA" w:eastAsia="ru-RU"/>
        </w:rPr>
        <w:lastRenderedPageBreak/>
        <w:t>Щонайменше у 26 країнах з</w:t>
      </w:r>
      <w:r w:rsidR="002D0085">
        <w:rPr>
          <w:rFonts w:ascii="Times New Roman" w:eastAsia="Times New Roman" w:hAnsi="Times New Roman" w:cs="Times New Roman"/>
          <w:sz w:val="28"/>
          <w:szCs w:val="28"/>
          <w:shd w:val="clear" w:color="auto" w:fill="FFFFFF"/>
          <w:lang w:val="uk-UA" w:eastAsia="ru-RU"/>
        </w:rPr>
        <w:t>і</w:t>
      </w:r>
      <w:r w:rsidRPr="000B37AF">
        <w:rPr>
          <w:rFonts w:ascii="Times New Roman" w:eastAsia="Times New Roman" w:hAnsi="Times New Roman" w:cs="Times New Roman"/>
          <w:sz w:val="28"/>
          <w:szCs w:val="28"/>
          <w:shd w:val="clear" w:color="auto" w:fill="FFFFFF"/>
          <w:lang w:val="uk-UA" w:eastAsia="ru-RU"/>
        </w:rPr>
        <w:t xml:space="preserve"> збройними конфліктами за останнє десятиліття військові та збройні групи використовували школи та університети у військових цілях. Вони включають:</w:t>
      </w:r>
    </w:p>
    <w:p w14:paraId="734299FA" w14:textId="77777777" w:rsidR="00EA4E7C" w:rsidRPr="000B37AF" w:rsidRDefault="00EA4E7C" w:rsidP="008B6917">
      <w:pPr>
        <w:spacing w:after="0" w:line="360" w:lineRule="auto"/>
        <w:ind w:firstLine="851"/>
        <w:jc w:val="both"/>
        <w:rPr>
          <w:rFonts w:ascii="Times New Roman" w:eastAsia="Times New Roman" w:hAnsi="Times New Roman" w:cs="Times New Roman"/>
          <w:sz w:val="28"/>
          <w:szCs w:val="28"/>
          <w:shd w:val="clear" w:color="auto" w:fill="FFFFFF"/>
          <w:lang w:val="uk-UA" w:eastAsia="ru-RU"/>
        </w:rPr>
      </w:pPr>
      <w:r w:rsidRPr="000B37AF">
        <w:rPr>
          <w:rFonts w:ascii="Times New Roman" w:eastAsia="Times New Roman" w:hAnsi="Times New Roman" w:cs="Times New Roman"/>
          <w:sz w:val="28"/>
          <w:szCs w:val="28"/>
          <w:shd w:val="clear" w:color="auto" w:fill="FFFFFF"/>
          <w:lang w:val="uk-UA" w:eastAsia="ru-RU"/>
        </w:rPr>
        <w:t>1. Сирія, де Human Rights Watch виявила, що як уряд, так і озброєні опозиційні угруповання використовували школи як військові бази, казарми, центри утримання та снайперські пункти.</w:t>
      </w:r>
    </w:p>
    <w:p w14:paraId="4BB0AF79" w14:textId="77777777" w:rsidR="00EA4E7C" w:rsidRPr="000B37AF" w:rsidRDefault="00EA4E7C" w:rsidP="008B6917">
      <w:pPr>
        <w:spacing w:after="0" w:line="360" w:lineRule="auto"/>
        <w:ind w:firstLine="851"/>
        <w:jc w:val="both"/>
        <w:rPr>
          <w:rFonts w:ascii="Times New Roman" w:eastAsia="Times New Roman" w:hAnsi="Times New Roman" w:cs="Times New Roman"/>
          <w:sz w:val="28"/>
          <w:szCs w:val="28"/>
          <w:shd w:val="clear" w:color="auto" w:fill="FFFFFF"/>
          <w:lang w:val="uk-UA" w:eastAsia="ru-RU"/>
        </w:rPr>
      </w:pPr>
      <w:r w:rsidRPr="000B37AF">
        <w:rPr>
          <w:rFonts w:ascii="Times New Roman" w:eastAsia="Times New Roman" w:hAnsi="Times New Roman" w:cs="Times New Roman"/>
          <w:sz w:val="28"/>
          <w:szCs w:val="28"/>
          <w:shd w:val="clear" w:color="auto" w:fill="FFFFFF"/>
          <w:lang w:val="uk-UA" w:eastAsia="ru-RU"/>
        </w:rPr>
        <w:t>2. Україна, де Human Rights Watch задокументувала використання шкіл як українським урядом, так і підтримуваними Росією повстанськими військами.</w:t>
      </w:r>
    </w:p>
    <w:p w14:paraId="0201F299" w14:textId="77777777" w:rsidR="00EA4E7C" w:rsidRPr="000B37AF" w:rsidRDefault="00EA4E7C" w:rsidP="008B6917">
      <w:pPr>
        <w:spacing w:after="0" w:line="360" w:lineRule="auto"/>
        <w:ind w:firstLine="851"/>
        <w:jc w:val="both"/>
        <w:rPr>
          <w:rFonts w:ascii="Times New Roman" w:eastAsia="Times New Roman" w:hAnsi="Times New Roman" w:cs="Times New Roman"/>
          <w:sz w:val="28"/>
          <w:szCs w:val="28"/>
          <w:shd w:val="clear" w:color="auto" w:fill="FFFFFF"/>
          <w:lang w:val="uk-UA" w:eastAsia="ru-RU"/>
        </w:rPr>
      </w:pPr>
      <w:r w:rsidRPr="000B37AF">
        <w:rPr>
          <w:rFonts w:ascii="Times New Roman" w:eastAsia="Times New Roman" w:hAnsi="Times New Roman" w:cs="Times New Roman"/>
          <w:sz w:val="28"/>
          <w:szCs w:val="28"/>
          <w:shd w:val="clear" w:color="auto" w:fill="FFFFFF"/>
          <w:lang w:val="uk-UA" w:eastAsia="ru-RU"/>
        </w:rPr>
        <w:t>3. Південний Судан, де ООН перевірила 60 випадків використання військами шкіл у 2014 році.</w:t>
      </w:r>
    </w:p>
    <w:p w14:paraId="549E5306" w14:textId="77777777" w:rsidR="00EA4E7C" w:rsidRPr="000B37AF" w:rsidRDefault="00EA4E7C" w:rsidP="008B6917">
      <w:pPr>
        <w:spacing w:after="0" w:line="360" w:lineRule="auto"/>
        <w:ind w:firstLine="851"/>
        <w:jc w:val="both"/>
        <w:rPr>
          <w:rFonts w:ascii="Times New Roman" w:eastAsia="Times New Roman" w:hAnsi="Times New Roman" w:cs="Times New Roman"/>
          <w:sz w:val="28"/>
          <w:szCs w:val="28"/>
          <w:shd w:val="clear" w:color="auto" w:fill="FFFFFF"/>
          <w:lang w:val="uk-UA" w:eastAsia="ru-RU"/>
        </w:rPr>
      </w:pPr>
      <w:r w:rsidRPr="000B37AF">
        <w:rPr>
          <w:rFonts w:ascii="Times New Roman" w:eastAsia="Times New Roman" w:hAnsi="Times New Roman" w:cs="Times New Roman"/>
          <w:sz w:val="28"/>
          <w:szCs w:val="28"/>
          <w:shd w:val="clear" w:color="auto" w:fill="FFFFFF"/>
          <w:lang w:val="uk-UA" w:eastAsia="ru-RU"/>
        </w:rPr>
        <w:t>4. Афганістан, де Талібан, Афганська національна армія, місцева поліція, національна поліція та інші підрозділи афганських національних сил безпеки, а також міжнародні сили використовували школи, згідно з ООН.</w:t>
      </w:r>
    </w:p>
    <w:p w14:paraId="376A78A9" w14:textId="2D88D348" w:rsidR="00EA4E7C" w:rsidRPr="000B37AF" w:rsidRDefault="00EA4E7C" w:rsidP="008B6917">
      <w:pPr>
        <w:spacing w:after="0" w:line="360" w:lineRule="auto"/>
        <w:ind w:firstLine="851"/>
        <w:jc w:val="both"/>
        <w:rPr>
          <w:rFonts w:ascii="Times New Roman" w:eastAsia="Times New Roman" w:hAnsi="Times New Roman" w:cs="Times New Roman"/>
          <w:sz w:val="28"/>
          <w:szCs w:val="28"/>
          <w:shd w:val="clear" w:color="auto" w:fill="FFFFFF"/>
          <w:lang w:val="uk-UA" w:eastAsia="ru-RU"/>
        </w:rPr>
      </w:pPr>
      <w:r w:rsidRPr="000B37AF">
        <w:rPr>
          <w:rFonts w:ascii="Times New Roman" w:eastAsia="Times New Roman" w:hAnsi="Times New Roman" w:cs="Times New Roman"/>
          <w:sz w:val="28"/>
          <w:szCs w:val="28"/>
          <w:shd w:val="clear" w:color="auto" w:fill="FFFFFF"/>
          <w:lang w:val="uk-UA" w:eastAsia="ru-RU"/>
        </w:rPr>
        <w:t>5. Колумбія, де ООН перевірила використання шкіл повстанськими FARC-EP (Fuerzas Armadas Revolucionarias de Colombia—Ejército del Pueblo) та збройними силами у 2014 році</w:t>
      </w:r>
      <w:r w:rsidR="0074203E" w:rsidRPr="000B37AF">
        <w:rPr>
          <w:rFonts w:ascii="Times New Roman" w:eastAsia="Times New Roman" w:hAnsi="Times New Roman" w:cs="Times New Roman"/>
          <w:sz w:val="28"/>
          <w:szCs w:val="28"/>
          <w:shd w:val="clear" w:color="auto" w:fill="FFFFFF"/>
          <w:lang w:val="uk-UA" w:eastAsia="ru-RU"/>
        </w:rPr>
        <w:t xml:space="preserve"> [1]</w:t>
      </w:r>
      <w:r w:rsidRPr="000B37AF">
        <w:rPr>
          <w:rFonts w:ascii="Times New Roman" w:eastAsia="Times New Roman" w:hAnsi="Times New Roman" w:cs="Times New Roman"/>
          <w:sz w:val="28"/>
          <w:szCs w:val="28"/>
          <w:shd w:val="clear" w:color="auto" w:fill="FFFFFF"/>
          <w:lang w:val="uk-UA" w:eastAsia="ru-RU"/>
        </w:rPr>
        <w:t>.</w:t>
      </w:r>
    </w:p>
    <w:p w14:paraId="39AEAF3D" w14:textId="77777777" w:rsidR="00AF2E44" w:rsidRPr="000B37AF" w:rsidRDefault="00AF2E44" w:rsidP="008B6917">
      <w:pPr>
        <w:spacing w:after="0" w:line="360" w:lineRule="auto"/>
        <w:ind w:firstLine="851"/>
        <w:jc w:val="both"/>
        <w:rPr>
          <w:rFonts w:ascii="Times New Roman" w:hAnsi="Times New Roman" w:cs="Times New Roman"/>
          <w:sz w:val="28"/>
          <w:szCs w:val="28"/>
          <w:lang w:val="uk-UA"/>
        </w:rPr>
      </w:pPr>
      <w:r w:rsidRPr="000B37AF">
        <w:rPr>
          <w:rFonts w:ascii="Times New Roman" w:hAnsi="Times New Roman" w:cs="Times New Roman"/>
          <w:sz w:val="28"/>
          <w:szCs w:val="28"/>
          <w:lang w:val="uk-UA"/>
        </w:rPr>
        <w:t>Збройні сили можуть використовувати школи просто тому, що вони зручні — їхнє розташування та будівлі забезпечують певні географічні чи політичні переваги для їхніх військових дій. Конструкції можуть бути особливо привабливими, якщо вони мають товсті стіни, електрику, кухні чи вбиральні, а в сільській місцевості школа може бути єдиною державною будівлею поблизу.</w:t>
      </w:r>
    </w:p>
    <w:p w14:paraId="7D859917" w14:textId="44FB3B57" w:rsidR="00AF2E44" w:rsidRPr="000B37AF" w:rsidRDefault="00AF2E44" w:rsidP="008B6917">
      <w:pPr>
        <w:spacing w:after="0" w:line="360" w:lineRule="auto"/>
        <w:ind w:firstLine="851"/>
        <w:jc w:val="both"/>
        <w:rPr>
          <w:rFonts w:ascii="Times New Roman" w:eastAsia="Times New Roman" w:hAnsi="Times New Roman" w:cs="Times New Roman"/>
          <w:sz w:val="28"/>
          <w:szCs w:val="28"/>
          <w:shd w:val="clear" w:color="auto" w:fill="FFFFFF"/>
          <w:lang w:val="uk-UA" w:eastAsia="ru-RU"/>
        </w:rPr>
      </w:pPr>
      <w:r w:rsidRPr="000B37AF">
        <w:rPr>
          <w:rFonts w:ascii="Times New Roman" w:eastAsia="Times New Roman" w:hAnsi="Times New Roman" w:cs="Times New Roman"/>
          <w:sz w:val="28"/>
          <w:szCs w:val="28"/>
          <w:shd w:val="clear" w:color="auto" w:fill="FFFFFF"/>
          <w:lang w:val="uk-UA" w:eastAsia="ru-RU"/>
        </w:rPr>
        <w:t>Навіть після виведення військ протиборчі сили все ще можуть асоціювати школу зі збройними силами, піддаючи учня та вчителів ризику нападу у відповідь.</w:t>
      </w:r>
    </w:p>
    <w:p w14:paraId="09F0F10A" w14:textId="00A82D31" w:rsidR="00EE2ACB" w:rsidRPr="000B37AF" w:rsidRDefault="00EE2ACB" w:rsidP="008B6917">
      <w:pPr>
        <w:spacing w:after="0" w:line="360" w:lineRule="auto"/>
        <w:ind w:firstLine="851"/>
        <w:jc w:val="both"/>
        <w:rPr>
          <w:rFonts w:ascii="Times New Roman" w:eastAsia="Times New Roman" w:hAnsi="Times New Roman" w:cs="Times New Roman"/>
          <w:sz w:val="28"/>
          <w:szCs w:val="28"/>
          <w:shd w:val="clear" w:color="auto" w:fill="FFFFFF"/>
          <w:lang w:val="uk-UA" w:eastAsia="ru-RU"/>
        </w:rPr>
      </w:pPr>
      <w:r w:rsidRPr="000B37AF">
        <w:rPr>
          <w:rFonts w:ascii="Times New Roman" w:eastAsia="Times New Roman" w:hAnsi="Times New Roman" w:cs="Times New Roman"/>
          <w:sz w:val="28"/>
          <w:szCs w:val="28"/>
          <w:shd w:val="clear" w:color="auto" w:fill="FFFFFF"/>
          <w:lang w:val="uk-UA" w:eastAsia="ru-RU"/>
        </w:rPr>
        <w:t>Законом України «Про затвердження Указу Президента України «Про введення воєнного стану в Україні»</w:t>
      </w:r>
      <w:r w:rsidRPr="000B37AF">
        <w:rPr>
          <w:rFonts w:ascii="Times New Roman" w:hAnsi="Times New Roman" w:cs="Times New Roman"/>
          <w:sz w:val="28"/>
          <w:szCs w:val="28"/>
          <w:lang w:val="uk-UA"/>
        </w:rPr>
        <w:t xml:space="preserve"> в</w:t>
      </w:r>
      <w:r w:rsidRPr="000B37AF">
        <w:rPr>
          <w:rFonts w:ascii="Times New Roman" w:eastAsia="Times New Roman" w:hAnsi="Times New Roman" w:cs="Times New Roman"/>
          <w:sz w:val="28"/>
          <w:szCs w:val="28"/>
          <w:shd w:val="clear" w:color="auto" w:fill="FFFFFF"/>
          <w:lang w:val="uk-UA" w:eastAsia="ru-RU"/>
        </w:rPr>
        <w:t xml:space="preserve">ід 24.02.2022 № 2102-IX </w:t>
      </w:r>
      <w:r w:rsidR="00204C78" w:rsidRPr="000B37AF">
        <w:rPr>
          <w:rFonts w:ascii="Times New Roman" w:eastAsia="Times New Roman" w:hAnsi="Times New Roman" w:cs="Times New Roman"/>
          <w:sz w:val="28"/>
          <w:szCs w:val="28"/>
          <w:shd w:val="clear" w:color="auto" w:fill="FFFFFF"/>
          <w:lang w:val="uk-UA" w:eastAsia="ru-RU"/>
        </w:rPr>
        <w:t>[2</w:t>
      </w:r>
      <w:r w:rsidRPr="000B37AF">
        <w:rPr>
          <w:rFonts w:ascii="Times New Roman" w:eastAsia="Times New Roman" w:hAnsi="Times New Roman" w:cs="Times New Roman"/>
          <w:sz w:val="28"/>
          <w:szCs w:val="28"/>
          <w:shd w:val="clear" w:color="auto" w:fill="FFFFFF"/>
          <w:lang w:val="uk-UA" w:eastAsia="ru-RU"/>
        </w:rPr>
        <w:t>], що ухвалений парламентом 2</w:t>
      </w:r>
      <w:r w:rsidR="00190203" w:rsidRPr="000B37AF">
        <w:rPr>
          <w:rFonts w:ascii="Times New Roman" w:eastAsia="Times New Roman" w:hAnsi="Times New Roman" w:cs="Times New Roman"/>
          <w:sz w:val="28"/>
          <w:szCs w:val="28"/>
          <w:shd w:val="clear" w:color="auto" w:fill="FFFFFF"/>
          <w:lang w:val="uk-UA" w:eastAsia="ru-RU"/>
        </w:rPr>
        <w:t>4</w:t>
      </w:r>
      <w:r w:rsidRPr="000B37AF">
        <w:rPr>
          <w:rFonts w:ascii="Times New Roman" w:eastAsia="Times New Roman" w:hAnsi="Times New Roman" w:cs="Times New Roman"/>
          <w:sz w:val="28"/>
          <w:szCs w:val="28"/>
          <w:shd w:val="clear" w:color="auto" w:fill="FFFFFF"/>
          <w:lang w:val="uk-UA" w:eastAsia="ru-RU"/>
        </w:rPr>
        <w:t xml:space="preserve"> л</w:t>
      </w:r>
      <w:r w:rsidR="00190203" w:rsidRPr="000B37AF">
        <w:rPr>
          <w:rFonts w:ascii="Times New Roman" w:eastAsia="Times New Roman" w:hAnsi="Times New Roman" w:cs="Times New Roman"/>
          <w:sz w:val="28"/>
          <w:szCs w:val="28"/>
          <w:shd w:val="clear" w:color="auto" w:fill="FFFFFF"/>
          <w:lang w:val="uk-UA" w:eastAsia="ru-RU"/>
        </w:rPr>
        <w:t>ютого</w:t>
      </w:r>
      <w:r w:rsidRPr="000B37AF">
        <w:rPr>
          <w:rFonts w:ascii="Times New Roman" w:eastAsia="Times New Roman" w:hAnsi="Times New Roman" w:cs="Times New Roman"/>
          <w:sz w:val="28"/>
          <w:szCs w:val="28"/>
          <w:shd w:val="clear" w:color="auto" w:fill="FFFFFF"/>
          <w:lang w:val="uk-UA" w:eastAsia="ru-RU"/>
        </w:rPr>
        <w:t>, передбачається можливість обмеження прав та свобод людини і громадянина, що гарантовані Конституцією України.</w:t>
      </w:r>
    </w:p>
    <w:p w14:paraId="0BB1AF28" w14:textId="77777777" w:rsidR="00EE2ACB" w:rsidRPr="000B37AF" w:rsidRDefault="00EE2ACB" w:rsidP="008B6917">
      <w:pPr>
        <w:spacing w:after="0" w:line="360" w:lineRule="auto"/>
        <w:ind w:firstLine="851"/>
        <w:jc w:val="both"/>
        <w:rPr>
          <w:rFonts w:ascii="Times New Roman" w:eastAsia="Times New Roman" w:hAnsi="Times New Roman" w:cs="Times New Roman"/>
          <w:sz w:val="28"/>
          <w:szCs w:val="28"/>
          <w:shd w:val="clear" w:color="auto" w:fill="FFFFFF"/>
          <w:lang w:val="uk-UA" w:eastAsia="ru-RU"/>
        </w:rPr>
      </w:pPr>
      <w:r w:rsidRPr="000B37AF">
        <w:rPr>
          <w:rFonts w:ascii="Times New Roman" w:eastAsia="Times New Roman" w:hAnsi="Times New Roman" w:cs="Times New Roman"/>
          <w:sz w:val="28"/>
          <w:szCs w:val="28"/>
          <w:shd w:val="clear" w:color="auto" w:fill="FFFFFF"/>
          <w:lang w:val="uk-UA" w:eastAsia="ru-RU"/>
        </w:rPr>
        <w:t xml:space="preserve">Зокрема, серед іншого, законом передбачено, що на період дії правового режиму воєнного стану, можуть обмежуватися конституційні права та свободи </w:t>
      </w:r>
      <w:r w:rsidRPr="000B37AF">
        <w:rPr>
          <w:rFonts w:ascii="Times New Roman" w:eastAsia="Times New Roman" w:hAnsi="Times New Roman" w:cs="Times New Roman"/>
          <w:sz w:val="28"/>
          <w:szCs w:val="28"/>
          <w:shd w:val="clear" w:color="auto" w:fill="FFFFFF"/>
          <w:lang w:val="uk-UA" w:eastAsia="ru-RU"/>
        </w:rPr>
        <w:lastRenderedPageBreak/>
        <w:t>людини і громадянина, що гарантовані статтею 53 Конституції України «Кожен має право на освіту».</w:t>
      </w:r>
    </w:p>
    <w:p w14:paraId="3A993D84" w14:textId="2A00F815" w:rsidR="00EE2ACB" w:rsidRPr="000B37AF" w:rsidRDefault="00190203" w:rsidP="008B6917">
      <w:pPr>
        <w:spacing w:after="0" w:line="360" w:lineRule="auto"/>
        <w:ind w:firstLine="851"/>
        <w:jc w:val="both"/>
        <w:rPr>
          <w:rFonts w:ascii="Times New Roman" w:eastAsia="Times New Roman" w:hAnsi="Times New Roman" w:cs="Times New Roman"/>
          <w:sz w:val="28"/>
          <w:szCs w:val="28"/>
          <w:shd w:val="clear" w:color="auto" w:fill="FFFFFF"/>
          <w:lang w:val="uk-UA" w:eastAsia="ru-RU"/>
        </w:rPr>
      </w:pPr>
      <w:r w:rsidRPr="000B37AF">
        <w:rPr>
          <w:rFonts w:ascii="Times New Roman" w:eastAsia="Times New Roman" w:hAnsi="Times New Roman" w:cs="Times New Roman"/>
          <w:sz w:val="28"/>
          <w:szCs w:val="28"/>
          <w:shd w:val="clear" w:color="auto" w:fill="FFFFFF"/>
          <w:lang w:val="uk-UA" w:eastAsia="ru-RU"/>
        </w:rPr>
        <w:t>При цьому, Президент України Володимир Зеленський підписав Закон «Про внесення змін до деяких законів України щодо державних гарантій в умовах воєнного стану, надзвичайної ситуації або надзвичайного стану» від 15.03.2022 № 2126-IX [</w:t>
      </w:r>
      <w:r w:rsidR="00204C78" w:rsidRPr="000B37AF">
        <w:rPr>
          <w:rFonts w:ascii="Times New Roman" w:eastAsia="Times New Roman" w:hAnsi="Times New Roman" w:cs="Times New Roman"/>
          <w:sz w:val="28"/>
          <w:szCs w:val="28"/>
          <w:shd w:val="clear" w:color="auto" w:fill="FFFFFF"/>
          <w:lang w:val="uk-UA" w:eastAsia="ru-RU"/>
        </w:rPr>
        <w:t>3</w:t>
      </w:r>
      <w:r w:rsidRPr="000B37AF">
        <w:rPr>
          <w:rFonts w:ascii="Times New Roman" w:eastAsia="Times New Roman" w:hAnsi="Times New Roman" w:cs="Times New Roman"/>
          <w:sz w:val="28"/>
          <w:szCs w:val="28"/>
          <w:shd w:val="clear" w:color="auto" w:fill="FFFFFF"/>
          <w:lang w:val="uk-UA" w:eastAsia="ru-RU"/>
        </w:rPr>
        <w:t>].</w:t>
      </w:r>
    </w:p>
    <w:p w14:paraId="28F36704" w14:textId="77777777" w:rsidR="000E729D" w:rsidRPr="000B37AF" w:rsidRDefault="000E729D" w:rsidP="008B6917">
      <w:pPr>
        <w:spacing w:after="0" w:line="360" w:lineRule="auto"/>
        <w:ind w:firstLine="851"/>
        <w:jc w:val="both"/>
        <w:rPr>
          <w:rFonts w:ascii="Times New Roman" w:hAnsi="Times New Roman" w:cs="Times New Roman"/>
          <w:sz w:val="28"/>
          <w:szCs w:val="28"/>
          <w:lang w:val="uk-UA"/>
        </w:rPr>
      </w:pPr>
      <w:r w:rsidRPr="000B37AF">
        <w:rPr>
          <w:rFonts w:ascii="Times New Roman" w:hAnsi="Times New Roman" w:cs="Times New Roman"/>
          <w:sz w:val="28"/>
          <w:szCs w:val="28"/>
          <w:lang w:val="uk-UA"/>
        </w:rPr>
        <w:t>Згідно з законом вчителі в умовах воєнного стану не звільняються з роботи, їм гарантується заробітна плата та інші гарантії.</w:t>
      </w:r>
    </w:p>
    <w:p w14:paraId="1F8D27EE" w14:textId="77777777" w:rsidR="000E729D" w:rsidRPr="000B37AF" w:rsidRDefault="000E729D" w:rsidP="008B6917">
      <w:pPr>
        <w:spacing w:after="0" w:line="360" w:lineRule="auto"/>
        <w:ind w:firstLine="851"/>
        <w:jc w:val="both"/>
        <w:rPr>
          <w:rFonts w:ascii="Times New Roman" w:hAnsi="Times New Roman" w:cs="Times New Roman"/>
          <w:sz w:val="28"/>
          <w:szCs w:val="28"/>
          <w:lang w:val="uk-UA"/>
        </w:rPr>
      </w:pPr>
      <w:r w:rsidRPr="000B37AF">
        <w:rPr>
          <w:rFonts w:ascii="Times New Roman" w:hAnsi="Times New Roman" w:cs="Times New Roman"/>
          <w:sz w:val="28"/>
          <w:szCs w:val="28"/>
          <w:lang w:val="uk-UA"/>
        </w:rPr>
        <w:t>Закон надає державні гарантії здобувачам освіти, працівникам закладів освіти, установ освіти, наукових установ та їх передбачає максимальне сприяння створенню безпечного освітнього середовища, організації здобуття освіти, освітнього процесу у формі, найбільш безпечній для життя і здоров’я людей в умовах воєнного стану, надзвичайної ситуації або надзвичайного стану.</w:t>
      </w:r>
    </w:p>
    <w:p w14:paraId="42AA1D42" w14:textId="77777777" w:rsidR="000E729D" w:rsidRPr="000B37AF" w:rsidRDefault="000E729D" w:rsidP="008B6917">
      <w:pPr>
        <w:spacing w:after="0" w:line="360" w:lineRule="auto"/>
        <w:ind w:firstLine="851"/>
        <w:jc w:val="both"/>
        <w:rPr>
          <w:rFonts w:ascii="Times New Roman" w:hAnsi="Times New Roman" w:cs="Times New Roman"/>
          <w:sz w:val="28"/>
          <w:szCs w:val="28"/>
          <w:lang w:val="uk-UA"/>
        </w:rPr>
      </w:pPr>
      <w:r w:rsidRPr="000B37AF">
        <w:rPr>
          <w:rFonts w:ascii="Times New Roman" w:hAnsi="Times New Roman" w:cs="Times New Roman"/>
          <w:sz w:val="28"/>
          <w:szCs w:val="28"/>
          <w:lang w:val="uk-UA"/>
        </w:rPr>
        <w:t>Закон також визначає, що в умовах воєнного стану державні гарантії створення безпечного освітнього середовища здійснюють органи виконавчої влади, органи військового командування, військові, військово-цивільні адміністрації та органи місцевого самоврядування, їхні представники, посадові особи, органи управління у сфері освіти, заклади освіти, установи освіти, наукові установи, їх засновники, а також громадські об’єднання, благодійні організації та фізичні особи, які здійснюють благодійну діяльність.</w:t>
      </w:r>
    </w:p>
    <w:p w14:paraId="65316931" w14:textId="77777777" w:rsidR="000E729D" w:rsidRPr="000B37AF" w:rsidRDefault="000E729D" w:rsidP="008B6917">
      <w:pPr>
        <w:spacing w:after="0" w:line="360" w:lineRule="auto"/>
        <w:ind w:firstLine="851"/>
        <w:jc w:val="both"/>
        <w:rPr>
          <w:rFonts w:ascii="Times New Roman" w:hAnsi="Times New Roman" w:cs="Times New Roman"/>
          <w:sz w:val="28"/>
          <w:szCs w:val="28"/>
          <w:lang w:val="uk-UA"/>
        </w:rPr>
      </w:pPr>
      <w:r w:rsidRPr="000B37AF">
        <w:rPr>
          <w:rFonts w:ascii="Times New Roman" w:hAnsi="Times New Roman" w:cs="Times New Roman"/>
          <w:sz w:val="28"/>
          <w:szCs w:val="28"/>
          <w:lang w:val="uk-UA"/>
        </w:rPr>
        <w:t>Вони мають право видавати в межах своєї компетенції обов’язкові до виконання на відповідній території рішення, розпорядження, накази і директиви для реалізації державних гарантій.</w:t>
      </w:r>
    </w:p>
    <w:p w14:paraId="361A42DD" w14:textId="77777777" w:rsidR="000E729D" w:rsidRPr="000B37AF" w:rsidRDefault="000E729D" w:rsidP="008B6917">
      <w:pPr>
        <w:spacing w:after="0" w:line="360" w:lineRule="auto"/>
        <w:ind w:firstLine="851"/>
        <w:jc w:val="both"/>
        <w:rPr>
          <w:rFonts w:ascii="Times New Roman" w:hAnsi="Times New Roman" w:cs="Times New Roman"/>
          <w:sz w:val="28"/>
          <w:szCs w:val="28"/>
          <w:lang w:val="uk-UA"/>
        </w:rPr>
      </w:pPr>
      <w:r w:rsidRPr="000B37AF">
        <w:rPr>
          <w:rFonts w:ascii="Times New Roman" w:hAnsi="Times New Roman" w:cs="Times New Roman"/>
          <w:sz w:val="28"/>
          <w:szCs w:val="28"/>
          <w:lang w:val="uk-UA"/>
        </w:rPr>
        <w:t>При цьому Міністерство освіти і науки здійснює нормативно-правове забезпечення функціонування системи освіти і науки та має право видавати накази, обов’язкові до виконання на всій території України.</w:t>
      </w:r>
    </w:p>
    <w:p w14:paraId="124A806F" w14:textId="6700FD69" w:rsidR="00AB7646" w:rsidRPr="000B37AF" w:rsidRDefault="000E729D" w:rsidP="008B6917">
      <w:pPr>
        <w:spacing w:after="0" w:line="360" w:lineRule="auto"/>
        <w:ind w:firstLine="851"/>
        <w:jc w:val="both"/>
        <w:rPr>
          <w:rFonts w:ascii="Times New Roman" w:hAnsi="Times New Roman" w:cs="Times New Roman"/>
          <w:sz w:val="28"/>
          <w:szCs w:val="28"/>
          <w:lang w:val="uk-UA"/>
        </w:rPr>
      </w:pPr>
      <w:r w:rsidRPr="000B37AF">
        <w:rPr>
          <w:rFonts w:ascii="Times New Roman" w:hAnsi="Times New Roman" w:cs="Times New Roman"/>
          <w:sz w:val="28"/>
          <w:szCs w:val="28"/>
          <w:lang w:val="uk-UA"/>
        </w:rPr>
        <w:t xml:space="preserve">Дія у часі таких наказів обмежується строком особливого періоду, вони не є регуляторними актами та підлягають державній реєстрації виключно у </w:t>
      </w:r>
      <w:r w:rsidRPr="000B37AF">
        <w:rPr>
          <w:rFonts w:ascii="Times New Roman" w:hAnsi="Times New Roman" w:cs="Times New Roman"/>
          <w:sz w:val="28"/>
          <w:szCs w:val="28"/>
          <w:lang w:val="uk-UA"/>
        </w:rPr>
        <w:lastRenderedPageBreak/>
        <w:t>випадку, якщо зачіпають права, свободи, законні інтереси і стосуються обов’язків громадян та юридичних осіб.</w:t>
      </w:r>
    </w:p>
    <w:p w14:paraId="221AA801" w14:textId="77777777" w:rsidR="00AF2E44" w:rsidRPr="000B37AF" w:rsidRDefault="00AF2E44" w:rsidP="008B6917">
      <w:pPr>
        <w:spacing w:after="0" w:line="360" w:lineRule="auto"/>
        <w:ind w:firstLine="851"/>
        <w:jc w:val="both"/>
        <w:rPr>
          <w:rFonts w:ascii="Times New Roman" w:hAnsi="Times New Roman" w:cs="Times New Roman"/>
          <w:sz w:val="28"/>
          <w:szCs w:val="28"/>
          <w:lang w:val="uk-UA"/>
        </w:rPr>
      </w:pPr>
      <w:r w:rsidRPr="000B37AF">
        <w:rPr>
          <w:rFonts w:ascii="Times New Roman" w:hAnsi="Times New Roman" w:cs="Times New Roman"/>
          <w:sz w:val="28"/>
          <w:szCs w:val="28"/>
          <w:lang w:val="uk-UA"/>
        </w:rPr>
        <w:t>Міжнародне право містить потужний захист дітей та освіти як під час конфлікту, так і в мирний час. Уважне читання законів про війну та прав людини виявляє положення, які разом узяті повинні обмежувати військове використання шкіл. Той факт, що військове використання шкіл настільки поширене, свідчить про те, що студенти та вчителі були б краще захищені, якби військові та збройні групи вжили заходів, щоб уникнути військового використання за межами суворих юридичних зобов’язань законів війни.</w:t>
      </w:r>
    </w:p>
    <w:p w14:paraId="23E42834" w14:textId="77777777" w:rsidR="00AF2E44" w:rsidRPr="000B37AF" w:rsidRDefault="00AF2E44" w:rsidP="008B6917">
      <w:pPr>
        <w:spacing w:after="0" w:line="360" w:lineRule="auto"/>
        <w:ind w:firstLine="851"/>
        <w:jc w:val="both"/>
        <w:rPr>
          <w:rFonts w:ascii="Times New Roman" w:hAnsi="Times New Roman" w:cs="Times New Roman"/>
          <w:sz w:val="28"/>
          <w:szCs w:val="28"/>
          <w:lang w:val="uk-UA"/>
        </w:rPr>
      </w:pPr>
      <w:r w:rsidRPr="000B37AF">
        <w:rPr>
          <w:rFonts w:ascii="Times New Roman" w:hAnsi="Times New Roman" w:cs="Times New Roman"/>
          <w:sz w:val="28"/>
          <w:szCs w:val="28"/>
          <w:lang w:val="uk-UA"/>
        </w:rPr>
        <w:t>Міжнародне гуманітарне право — або закони війни — регулюють поведінку збройних сил і недержавних збройних формувань під час збройного конфлікту. Сторони повинні розрізняти військові об’єкти та цивільні та цивільні об’єкти та націлюватись лише на перші. Школи, як і інші цивільні об’єкти, захищені від нападу, якщо вони не використовуються у військових цілях.</w:t>
      </w:r>
    </w:p>
    <w:p w14:paraId="74E90A70" w14:textId="628B0F94" w:rsidR="00AF2E44" w:rsidRPr="000B37AF" w:rsidRDefault="00AF2E44" w:rsidP="008B6917">
      <w:pPr>
        <w:spacing w:after="0" w:line="360" w:lineRule="auto"/>
        <w:ind w:firstLine="851"/>
        <w:jc w:val="both"/>
        <w:rPr>
          <w:rFonts w:ascii="Times New Roman" w:hAnsi="Times New Roman" w:cs="Times New Roman"/>
          <w:sz w:val="28"/>
          <w:szCs w:val="28"/>
          <w:lang w:val="uk-UA"/>
        </w:rPr>
      </w:pPr>
      <w:r w:rsidRPr="000B37AF">
        <w:rPr>
          <w:rFonts w:ascii="Times New Roman" w:hAnsi="Times New Roman" w:cs="Times New Roman"/>
          <w:sz w:val="28"/>
          <w:szCs w:val="28"/>
          <w:lang w:val="uk-UA"/>
        </w:rPr>
        <w:t>Хоча закони війни, як правило, не забороняють використання шкіл у військових цілях, вони вимагають, щоб сторони конфлікту вжили всіх можливих запобіжних заходів для захисту цивільного населення та цивільних будівель, таких як школи, які знаходяться під їхнім ко</w:t>
      </w:r>
      <w:r w:rsidR="002D0085">
        <w:rPr>
          <w:rFonts w:ascii="Times New Roman" w:hAnsi="Times New Roman" w:cs="Times New Roman"/>
          <w:sz w:val="28"/>
          <w:szCs w:val="28"/>
          <w:lang w:val="uk-UA"/>
        </w:rPr>
        <w:t>нтролем від наслідків нападів.</w:t>
      </w:r>
      <w:r w:rsidRPr="000B37AF">
        <w:rPr>
          <w:rFonts w:ascii="Times New Roman" w:hAnsi="Times New Roman" w:cs="Times New Roman"/>
          <w:sz w:val="28"/>
          <w:szCs w:val="28"/>
          <w:lang w:val="uk-UA"/>
        </w:rPr>
        <w:t xml:space="preserve"> Таким чином, використання збройних сил та збройних формувань навчального закладу без переселення учнів та викладачів, які використовують його для навчання, є незаконним. Навмисне розміщення сил серед цивільного населення в школі для захисту цих сил від нападу може становити військовий злочин «захист людини». Міжнародне гуманітарне право також зобов’язує ворогуючі сторони захищати дітей і забезпечувати доступ до освіти.</w:t>
      </w:r>
    </w:p>
    <w:p w14:paraId="1250638E" w14:textId="2B5F7449" w:rsidR="000E729D" w:rsidRPr="000B37AF" w:rsidRDefault="00AF2E44" w:rsidP="008B6917">
      <w:pPr>
        <w:spacing w:after="0" w:line="360" w:lineRule="auto"/>
        <w:ind w:firstLine="851"/>
        <w:jc w:val="both"/>
        <w:rPr>
          <w:rFonts w:ascii="Times New Roman" w:hAnsi="Times New Roman" w:cs="Times New Roman"/>
          <w:sz w:val="28"/>
          <w:szCs w:val="28"/>
          <w:lang w:val="uk-UA"/>
        </w:rPr>
      </w:pPr>
      <w:r w:rsidRPr="000B37AF">
        <w:rPr>
          <w:rFonts w:ascii="Times New Roman" w:hAnsi="Times New Roman" w:cs="Times New Roman"/>
          <w:sz w:val="28"/>
          <w:szCs w:val="28"/>
          <w:lang w:val="uk-UA"/>
        </w:rPr>
        <w:t>Міжнародне право прав людини захищає студентів і вчителів як у мирний, так і в воєнний час. Це захищає їхні права на життя та безпеку, а також право на освіту. Коли використання шкіл урядовими силами безпеки впливає на доступ дітей до освіти, вони можуть порушувати право дітей на освіту, гарантоване міжнародним правом прав людини.</w:t>
      </w:r>
    </w:p>
    <w:p w14:paraId="1AC3EBA2" w14:textId="249AC53E" w:rsidR="000E729D" w:rsidRPr="000B37AF" w:rsidRDefault="00AF2E44" w:rsidP="008B6917">
      <w:pPr>
        <w:spacing w:after="0" w:line="360" w:lineRule="auto"/>
        <w:ind w:firstLine="851"/>
        <w:jc w:val="both"/>
        <w:rPr>
          <w:rFonts w:ascii="Times New Roman" w:hAnsi="Times New Roman" w:cs="Times New Roman"/>
          <w:sz w:val="28"/>
          <w:szCs w:val="28"/>
          <w:lang w:val="uk-UA"/>
        </w:rPr>
      </w:pPr>
      <w:r w:rsidRPr="000B37AF">
        <w:rPr>
          <w:rFonts w:ascii="Times New Roman" w:hAnsi="Times New Roman" w:cs="Times New Roman"/>
          <w:sz w:val="28"/>
          <w:szCs w:val="28"/>
          <w:lang w:val="uk-UA"/>
        </w:rPr>
        <w:lastRenderedPageBreak/>
        <w:t>На практиці, однак, дуже мало країн забороняють своїм військовим використовувати школи. Human Rights Watch вдалося визначити лише 12 країн із законодавством, судовою юриспруденцією чи військовими наказами, спрямованими на обмеження військового використання шкіл, і ще 5 із захистом лише для університетів. Це включає, наприклад, законодавство на Філіппінах, яке забороняє «використовувати школи у військових цілях». Верховний суд Індії наказав силам безпеки звільнити всі навчальні заклади — у деяких штатах ці сили виконали. Колумбія та Південний Судан заборонили цю практику військовими наказами, хоча вона зберігається в обох місцях. Але ці позитивні приклади все ж є винятком.</w:t>
      </w:r>
    </w:p>
    <w:p w14:paraId="1A175329" w14:textId="6E61B40D" w:rsidR="00AF2E44" w:rsidRPr="000B37AF" w:rsidRDefault="00AF2E44" w:rsidP="008B6917">
      <w:pPr>
        <w:spacing w:after="0" w:line="360" w:lineRule="auto"/>
        <w:ind w:firstLine="851"/>
        <w:jc w:val="both"/>
        <w:rPr>
          <w:rFonts w:ascii="Times New Roman" w:hAnsi="Times New Roman" w:cs="Times New Roman"/>
          <w:sz w:val="28"/>
          <w:szCs w:val="28"/>
          <w:lang w:val="uk-UA"/>
        </w:rPr>
      </w:pPr>
      <w:r w:rsidRPr="000B37AF">
        <w:rPr>
          <w:rFonts w:ascii="Times New Roman" w:hAnsi="Times New Roman" w:cs="Times New Roman"/>
          <w:sz w:val="28"/>
          <w:szCs w:val="28"/>
          <w:lang w:val="uk-UA"/>
        </w:rPr>
        <w:t>Можливо виділити кілька факторів. По-перше, військові просто зацікавлені в тому, щоб підтримувати якомога менше обмежень на те, як вони ведуть війну. Деякі стверджують, що використання школи є єдиним вибором, але школи часто використовуються, коли є інші альтернативи, наприклад, намети. Іноді уряди стверджують, що війська знаходяться в школі, щоб захищати її, але насправді вони там для власної зручності — можливо, піддаючи ризику дітей. Інші стверджують, що формальних правил не потрібно, тому що їхні війська в цей момент не використовують школи, коли ці війська використовували школи в минулому і могли знову.</w:t>
      </w:r>
    </w:p>
    <w:p w14:paraId="60BCD89C" w14:textId="77777777" w:rsidR="00AF2E44" w:rsidRPr="000B37AF" w:rsidRDefault="00AF2E44" w:rsidP="008B6917">
      <w:pPr>
        <w:spacing w:after="0" w:line="360" w:lineRule="auto"/>
        <w:ind w:firstLine="851"/>
        <w:jc w:val="both"/>
        <w:rPr>
          <w:rFonts w:ascii="Times New Roman" w:hAnsi="Times New Roman" w:cs="Times New Roman"/>
          <w:sz w:val="28"/>
          <w:szCs w:val="28"/>
          <w:lang w:val="uk-UA"/>
        </w:rPr>
      </w:pPr>
      <w:r w:rsidRPr="000B37AF">
        <w:rPr>
          <w:rFonts w:ascii="Times New Roman" w:hAnsi="Times New Roman" w:cs="Times New Roman"/>
          <w:sz w:val="28"/>
          <w:szCs w:val="28"/>
          <w:lang w:val="uk-UA"/>
        </w:rPr>
        <w:t>По-друге, це питання лише нещодавно почало набувати міжнародної уваги. Мало обізнано про те, наскільки широко поширене військове використання шкіл під час війни — збройні сили використовували школи у більшості останніх конфліктів — і наскільки це завдає шкоди дітям.</w:t>
      </w:r>
    </w:p>
    <w:p w14:paraId="07FCD436" w14:textId="45819821" w:rsidR="00AF2E44" w:rsidRPr="000B37AF" w:rsidRDefault="00AF2E44" w:rsidP="008B6917">
      <w:pPr>
        <w:spacing w:after="0" w:line="360" w:lineRule="auto"/>
        <w:ind w:firstLine="851"/>
        <w:jc w:val="both"/>
        <w:rPr>
          <w:rFonts w:ascii="Times New Roman" w:hAnsi="Times New Roman" w:cs="Times New Roman"/>
          <w:sz w:val="28"/>
          <w:szCs w:val="28"/>
          <w:lang w:val="uk-UA"/>
        </w:rPr>
      </w:pPr>
      <w:r w:rsidRPr="000B37AF">
        <w:rPr>
          <w:rFonts w:ascii="Times New Roman" w:hAnsi="Times New Roman" w:cs="Times New Roman"/>
          <w:sz w:val="28"/>
          <w:szCs w:val="28"/>
          <w:lang w:val="uk-UA"/>
        </w:rPr>
        <w:t>У більш широкому плані, хоча між агентствами та групами допомоги зростає розуміння того, що освіта є важливою для дітей</w:t>
      </w:r>
      <w:r w:rsidR="00E14123">
        <w:rPr>
          <w:rFonts w:ascii="Times New Roman" w:hAnsi="Times New Roman" w:cs="Times New Roman"/>
          <w:sz w:val="28"/>
          <w:szCs w:val="28"/>
          <w:lang w:val="uk-UA"/>
        </w:rPr>
        <w:t xml:space="preserve"> </w:t>
      </w:r>
      <w:r w:rsidRPr="000B37AF">
        <w:rPr>
          <w:rFonts w:ascii="Times New Roman" w:hAnsi="Times New Roman" w:cs="Times New Roman"/>
          <w:sz w:val="28"/>
          <w:szCs w:val="28"/>
          <w:lang w:val="uk-UA"/>
        </w:rPr>
        <w:t>-</w:t>
      </w:r>
      <w:r w:rsidR="00E14123">
        <w:rPr>
          <w:rFonts w:ascii="Times New Roman" w:hAnsi="Times New Roman" w:cs="Times New Roman"/>
          <w:sz w:val="28"/>
          <w:szCs w:val="28"/>
          <w:lang w:val="uk-UA"/>
        </w:rPr>
        <w:t xml:space="preserve"> </w:t>
      </w:r>
      <w:r w:rsidRPr="000B37AF">
        <w:rPr>
          <w:rFonts w:ascii="Times New Roman" w:hAnsi="Times New Roman" w:cs="Times New Roman"/>
          <w:sz w:val="28"/>
          <w:szCs w:val="28"/>
          <w:lang w:val="uk-UA"/>
        </w:rPr>
        <w:t xml:space="preserve">переміщених осіб і дітей-біженців, освіта дітей, які постраждали від війни, була дуже низьким пріоритетом. </w:t>
      </w:r>
      <w:r w:rsidR="00E14123">
        <w:rPr>
          <w:rFonts w:ascii="Times New Roman" w:hAnsi="Times New Roman" w:cs="Times New Roman"/>
          <w:sz w:val="28"/>
          <w:szCs w:val="28"/>
          <w:lang w:val="uk-UA"/>
        </w:rPr>
        <w:t>Річ у тім</w:t>
      </w:r>
      <w:r w:rsidRPr="000B37AF">
        <w:rPr>
          <w:rFonts w:ascii="Times New Roman" w:hAnsi="Times New Roman" w:cs="Times New Roman"/>
          <w:sz w:val="28"/>
          <w:szCs w:val="28"/>
          <w:lang w:val="uk-UA"/>
        </w:rPr>
        <w:t xml:space="preserve">, що втрата освіти завдає шкоди на все життя. Крім того, політики, які виділяють міжнародну допомогу, знижують довгострокові наслідки для розвитку та безпеки від відмови дітей у освіті під час збройного конфлікту. Цей недалекоглядний підхід підкреслюється не більш яскраво, ніж </w:t>
      </w:r>
      <w:r w:rsidRPr="000B37AF">
        <w:rPr>
          <w:rFonts w:ascii="Times New Roman" w:hAnsi="Times New Roman" w:cs="Times New Roman"/>
          <w:sz w:val="28"/>
          <w:szCs w:val="28"/>
          <w:lang w:val="uk-UA"/>
        </w:rPr>
        <w:lastRenderedPageBreak/>
        <w:t>ситуація з сирійськими дітьми, принаймні половина з яких не навчаються у школі, за даними Save the Children. Відповідно, не було достатнього поштовху для протидії військовим інтересам працювати з якомога меншими обмеженнями.</w:t>
      </w:r>
    </w:p>
    <w:p w14:paraId="3DF74F01" w14:textId="06560E4B" w:rsidR="00AF2E44" w:rsidRPr="000B37AF" w:rsidRDefault="00AF2E44" w:rsidP="008B6917">
      <w:pPr>
        <w:spacing w:after="0" w:line="360" w:lineRule="auto"/>
        <w:ind w:firstLine="851"/>
        <w:jc w:val="both"/>
        <w:rPr>
          <w:rFonts w:ascii="Times New Roman" w:hAnsi="Times New Roman" w:cs="Times New Roman"/>
          <w:sz w:val="28"/>
          <w:szCs w:val="28"/>
          <w:lang w:val="uk-UA"/>
        </w:rPr>
      </w:pPr>
      <w:r w:rsidRPr="000B37AF">
        <w:rPr>
          <w:rFonts w:ascii="Times New Roman" w:hAnsi="Times New Roman" w:cs="Times New Roman"/>
          <w:sz w:val="28"/>
          <w:szCs w:val="28"/>
          <w:lang w:val="uk-UA"/>
        </w:rPr>
        <w:t>У 2010 році агенції ООН та неурядові організації об’єдналися, щоб сформувати коаліцію для боротьби з нападами на студентів, вчителів, школи та інші навчальні заклади під час збройного конфлікту — Глобальну коаліцію із захисту освіти від атак (GCPEA). У нещодавній доповіді коаліції «Уроки війни 2015: військове використання шкіл та університетів під час збройного конфлікту» детально описується практика у всьому світі з 2005 року</w:t>
      </w:r>
      <w:r w:rsidR="00E91377" w:rsidRPr="000B37AF">
        <w:rPr>
          <w:rFonts w:ascii="Times New Roman" w:hAnsi="Times New Roman" w:cs="Times New Roman"/>
          <w:sz w:val="28"/>
          <w:szCs w:val="28"/>
          <w:lang w:val="uk-UA"/>
        </w:rPr>
        <w:t xml:space="preserve"> [</w:t>
      </w:r>
      <w:r w:rsidR="00204C78" w:rsidRPr="000B37AF">
        <w:rPr>
          <w:rFonts w:ascii="Times New Roman" w:hAnsi="Times New Roman" w:cs="Times New Roman"/>
          <w:sz w:val="28"/>
          <w:szCs w:val="28"/>
          <w:lang w:val="uk-UA"/>
        </w:rPr>
        <w:t>4</w:t>
      </w:r>
      <w:r w:rsidR="00E91377" w:rsidRPr="000B37AF">
        <w:rPr>
          <w:rFonts w:ascii="Times New Roman" w:hAnsi="Times New Roman" w:cs="Times New Roman"/>
          <w:sz w:val="28"/>
          <w:szCs w:val="28"/>
          <w:lang w:val="uk-UA"/>
        </w:rPr>
        <w:t>]</w:t>
      </w:r>
      <w:r w:rsidRPr="000B37AF">
        <w:rPr>
          <w:rFonts w:ascii="Times New Roman" w:hAnsi="Times New Roman" w:cs="Times New Roman"/>
          <w:sz w:val="28"/>
          <w:szCs w:val="28"/>
          <w:lang w:val="uk-UA"/>
        </w:rPr>
        <w:t>.</w:t>
      </w:r>
    </w:p>
    <w:p w14:paraId="0965DE3B" w14:textId="0A56432E" w:rsidR="00AF2E44" w:rsidRPr="000B37AF" w:rsidRDefault="00AF2E44" w:rsidP="008B6917">
      <w:pPr>
        <w:spacing w:after="0" w:line="360" w:lineRule="auto"/>
        <w:ind w:firstLine="851"/>
        <w:jc w:val="both"/>
        <w:rPr>
          <w:rFonts w:ascii="Times New Roman" w:hAnsi="Times New Roman" w:cs="Times New Roman"/>
          <w:sz w:val="28"/>
          <w:szCs w:val="28"/>
          <w:lang w:val="uk-UA"/>
        </w:rPr>
      </w:pPr>
      <w:r w:rsidRPr="000B37AF">
        <w:rPr>
          <w:rFonts w:ascii="Times New Roman" w:hAnsi="Times New Roman" w:cs="Times New Roman"/>
          <w:sz w:val="28"/>
          <w:szCs w:val="28"/>
          <w:lang w:val="uk-UA"/>
        </w:rPr>
        <w:t>Інформація від Організації Об’єднаних Націй на цю тему різко зросла з 2011 року, коли Рада Безпеки вперше попросила генерального секретаря регулярно звітувати про цю проблему. У звіті генерального секретаря за цей рік задокументовано військове використання шкіл щонайменше у 15 країнах.</w:t>
      </w:r>
    </w:p>
    <w:p w14:paraId="6301EBFC" w14:textId="77777777" w:rsidR="00AF2E44" w:rsidRPr="000B37AF" w:rsidRDefault="00AF2E44" w:rsidP="008B6917">
      <w:pPr>
        <w:spacing w:after="0" w:line="360" w:lineRule="auto"/>
        <w:ind w:firstLine="851"/>
        <w:jc w:val="both"/>
        <w:rPr>
          <w:rFonts w:ascii="Times New Roman" w:hAnsi="Times New Roman" w:cs="Times New Roman"/>
          <w:sz w:val="28"/>
          <w:szCs w:val="28"/>
          <w:lang w:val="uk-UA"/>
        </w:rPr>
      </w:pPr>
      <w:r w:rsidRPr="000B37AF">
        <w:rPr>
          <w:rFonts w:ascii="Times New Roman" w:hAnsi="Times New Roman" w:cs="Times New Roman"/>
          <w:sz w:val="28"/>
          <w:szCs w:val="28"/>
          <w:lang w:val="uk-UA"/>
        </w:rPr>
        <w:t>Забігаючи наперед, потрібні принаймні три стратегії, щоб продовжити та збільшити імпульс до виведення військ зі шкіл.</w:t>
      </w:r>
    </w:p>
    <w:p w14:paraId="7C1DB003" w14:textId="77777777" w:rsidR="00AF2E44" w:rsidRPr="000B37AF" w:rsidRDefault="00AF2E44" w:rsidP="008B6917">
      <w:pPr>
        <w:spacing w:after="0" w:line="360" w:lineRule="auto"/>
        <w:ind w:firstLine="851"/>
        <w:jc w:val="both"/>
        <w:rPr>
          <w:rFonts w:ascii="Times New Roman" w:hAnsi="Times New Roman" w:cs="Times New Roman"/>
          <w:sz w:val="28"/>
          <w:szCs w:val="28"/>
          <w:lang w:val="uk-UA"/>
        </w:rPr>
      </w:pPr>
      <w:r w:rsidRPr="000B37AF">
        <w:rPr>
          <w:rFonts w:ascii="Times New Roman" w:hAnsi="Times New Roman" w:cs="Times New Roman"/>
          <w:sz w:val="28"/>
          <w:szCs w:val="28"/>
          <w:lang w:val="uk-UA"/>
        </w:rPr>
        <w:t>По-перше, цю практику потрібно ще більше стигматизувати. Це вимагає частішого та критичного повідомлення в ЗМІ. Студенти, вчителі та інші, хто займається освітою, потребують більше способів повідомити про те, що вони переживають. Потреба обмежити військове використання шкіл є переконливою і має привабливий здоровий глузд: вона резонує в різних дисциплінах. Урядові лідери та ті, хто формує думку, повинні засудити цю практику, щоб допомогти створити більший імпульс для змін.</w:t>
      </w:r>
    </w:p>
    <w:p w14:paraId="1C2F474A" w14:textId="71E96C52" w:rsidR="00AF2E44" w:rsidRPr="000B37AF" w:rsidRDefault="00AF2E44" w:rsidP="008B6917">
      <w:pPr>
        <w:spacing w:after="0" w:line="360" w:lineRule="auto"/>
        <w:ind w:firstLine="851"/>
        <w:jc w:val="both"/>
        <w:rPr>
          <w:rFonts w:ascii="Times New Roman" w:hAnsi="Times New Roman" w:cs="Times New Roman"/>
          <w:sz w:val="28"/>
          <w:szCs w:val="28"/>
          <w:lang w:val="uk-UA"/>
        </w:rPr>
      </w:pPr>
      <w:r w:rsidRPr="000B37AF">
        <w:rPr>
          <w:rFonts w:ascii="Times New Roman" w:hAnsi="Times New Roman" w:cs="Times New Roman"/>
          <w:sz w:val="28"/>
          <w:szCs w:val="28"/>
          <w:lang w:val="uk-UA"/>
        </w:rPr>
        <w:t>По-друге, більше країн має приєднатися до Декларації про безпечні школи</w:t>
      </w:r>
      <w:r w:rsidR="00D928F4" w:rsidRPr="000B37AF">
        <w:rPr>
          <w:rFonts w:ascii="Times New Roman" w:hAnsi="Times New Roman" w:cs="Times New Roman"/>
          <w:sz w:val="28"/>
          <w:szCs w:val="28"/>
          <w:lang w:val="uk-UA"/>
        </w:rPr>
        <w:t xml:space="preserve"> [</w:t>
      </w:r>
      <w:r w:rsidR="00204C78" w:rsidRPr="000B37AF">
        <w:rPr>
          <w:rFonts w:ascii="Times New Roman" w:hAnsi="Times New Roman" w:cs="Times New Roman"/>
          <w:sz w:val="28"/>
          <w:szCs w:val="28"/>
          <w:lang w:val="uk-UA"/>
        </w:rPr>
        <w:t>5</w:t>
      </w:r>
      <w:r w:rsidR="00D928F4" w:rsidRPr="000B37AF">
        <w:rPr>
          <w:rFonts w:ascii="Times New Roman" w:hAnsi="Times New Roman" w:cs="Times New Roman"/>
          <w:sz w:val="28"/>
          <w:szCs w:val="28"/>
          <w:lang w:val="uk-UA"/>
        </w:rPr>
        <w:t>]</w:t>
      </w:r>
      <w:r w:rsidRPr="000B37AF">
        <w:rPr>
          <w:rFonts w:ascii="Times New Roman" w:hAnsi="Times New Roman" w:cs="Times New Roman"/>
          <w:sz w:val="28"/>
          <w:szCs w:val="28"/>
          <w:lang w:val="uk-UA"/>
        </w:rPr>
        <w:t xml:space="preserve"> та взяти на себе добровільне зобов’язання регулювати використання шкіл своїми військовими та захистити дітей на полі бою. Зростання доказів може переконати країни, які заперечують, що військове використання шкіл коштує більше стратегічно, ніж прибуток, як з точки зору втрат «сердець і розумів», так і зняття самих грошей на допомогу на освіту, яку багато з цих країн вносять.</w:t>
      </w:r>
    </w:p>
    <w:p w14:paraId="7DAC0BED" w14:textId="0D2783E7" w:rsidR="00AF2E44" w:rsidRPr="000B37AF" w:rsidRDefault="00AF2E44" w:rsidP="008B6917">
      <w:pPr>
        <w:spacing w:after="0" w:line="360" w:lineRule="auto"/>
        <w:ind w:firstLine="851"/>
        <w:jc w:val="both"/>
        <w:rPr>
          <w:rFonts w:ascii="Times New Roman" w:hAnsi="Times New Roman" w:cs="Times New Roman"/>
          <w:sz w:val="28"/>
          <w:szCs w:val="28"/>
          <w:lang w:val="uk-UA"/>
        </w:rPr>
      </w:pPr>
      <w:r w:rsidRPr="000B37AF">
        <w:rPr>
          <w:rFonts w:ascii="Times New Roman" w:hAnsi="Times New Roman" w:cs="Times New Roman"/>
          <w:sz w:val="28"/>
          <w:szCs w:val="28"/>
          <w:lang w:val="uk-UA"/>
        </w:rPr>
        <w:lastRenderedPageBreak/>
        <w:t>Недержавні збройні угруповання також можуть взяти на себе зобов’язання уникати використання шкіл, у тому числі шляхом впровадження інструкцій та через Акт про зобов’язання щодо захисту дітей від наслідків збройного конфлікту неурядової організації Geneva Call, який підписали 17 груп. станом на червень 2015 р.</w:t>
      </w:r>
      <w:r w:rsidR="008A7598" w:rsidRPr="000B37AF">
        <w:rPr>
          <w:rFonts w:ascii="Times New Roman" w:hAnsi="Times New Roman" w:cs="Times New Roman"/>
          <w:sz w:val="28"/>
          <w:szCs w:val="28"/>
          <w:lang w:val="uk-UA"/>
        </w:rPr>
        <w:t xml:space="preserve"> [</w:t>
      </w:r>
      <w:r w:rsidR="00204C78" w:rsidRPr="000B37AF">
        <w:rPr>
          <w:rFonts w:ascii="Times New Roman" w:hAnsi="Times New Roman" w:cs="Times New Roman"/>
          <w:sz w:val="28"/>
          <w:szCs w:val="28"/>
          <w:lang w:val="uk-UA"/>
        </w:rPr>
        <w:t>6</w:t>
      </w:r>
      <w:r w:rsidR="008A7598" w:rsidRPr="000B37AF">
        <w:rPr>
          <w:rFonts w:ascii="Times New Roman" w:hAnsi="Times New Roman" w:cs="Times New Roman"/>
          <w:sz w:val="28"/>
          <w:szCs w:val="28"/>
          <w:lang w:val="uk-UA"/>
        </w:rPr>
        <w:t>].</w:t>
      </w:r>
      <w:r w:rsidRPr="000B37AF">
        <w:rPr>
          <w:rFonts w:ascii="Times New Roman" w:hAnsi="Times New Roman" w:cs="Times New Roman"/>
          <w:sz w:val="28"/>
          <w:szCs w:val="28"/>
          <w:lang w:val="uk-UA"/>
        </w:rPr>
        <w:t xml:space="preserve"> Регіональні органи, такі як Африканський Союз, Європейський Союз, НАТО та Організація американських держав, повинні взяти на себе ці вказівки та також використовувати їх.</w:t>
      </w:r>
    </w:p>
    <w:p w14:paraId="35453D73" w14:textId="11FD2FE5" w:rsidR="00AF2E44" w:rsidRPr="000B37AF" w:rsidRDefault="00AF2E44" w:rsidP="008B6917">
      <w:pPr>
        <w:spacing w:after="0" w:line="360" w:lineRule="auto"/>
        <w:ind w:firstLine="851"/>
        <w:jc w:val="both"/>
        <w:rPr>
          <w:rFonts w:ascii="Times New Roman" w:hAnsi="Times New Roman" w:cs="Times New Roman"/>
          <w:sz w:val="28"/>
          <w:szCs w:val="28"/>
          <w:lang w:val="uk-UA"/>
        </w:rPr>
      </w:pPr>
      <w:r w:rsidRPr="000B37AF">
        <w:rPr>
          <w:rFonts w:ascii="Times New Roman" w:hAnsi="Times New Roman" w:cs="Times New Roman"/>
          <w:sz w:val="28"/>
          <w:szCs w:val="28"/>
          <w:lang w:val="uk-UA"/>
        </w:rPr>
        <w:t>Зрештою, ці обіцянки мають бути реалізовані. Країни повинні змінити свої закони та військову політику, щоб відображати рекомендації та надавати чіткі інструкції своїм військам, які, у свою чергу, мають бути навчені та контролюватися не використовувати школи. Починаючи з цього моменту, мета полягає в тому, щоб більше дітей навчалося безпечно, навіть під час небезпеки та конфлікту, не допускаючи армії до класу.</w:t>
      </w:r>
    </w:p>
    <w:p w14:paraId="3C533FD1" w14:textId="77777777" w:rsidR="00AF2E44" w:rsidRPr="000B37AF" w:rsidRDefault="00AF2E44" w:rsidP="009C7B8C">
      <w:pPr>
        <w:spacing w:after="0"/>
        <w:ind w:firstLine="851"/>
        <w:jc w:val="both"/>
        <w:rPr>
          <w:rFonts w:ascii="Times New Roman" w:hAnsi="Times New Roman" w:cs="Times New Roman"/>
          <w:sz w:val="28"/>
          <w:szCs w:val="28"/>
          <w:lang w:val="uk-UA"/>
        </w:rPr>
      </w:pPr>
    </w:p>
    <w:p w14:paraId="2D0BEDCC" w14:textId="2D6285A6" w:rsidR="004D51B0" w:rsidRPr="000B37AF" w:rsidRDefault="004D51B0" w:rsidP="008B6917">
      <w:pPr>
        <w:spacing w:after="0" w:line="360" w:lineRule="auto"/>
        <w:ind w:firstLine="851"/>
        <w:contextualSpacing/>
        <w:jc w:val="center"/>
        <w:rPr>
          <w:rFonts w:ascii="Times New Roman" w:hAnsi="Times New Roman" w:cs="Times New Roman"/>
          <w:b/>
          <w:bCs/>
          <w:sz w:val="28"/>
          <w:szCs w:val="28"/>
          <w:lang w:val="uk-UA"/>
        </w:rPr>
      </w:pPr>
      <w:r w:rsidRPr="000B37AF">
        <w:rPr>
          <w:rFonts w:ascii="Times New Roman" w:hAnsi="Times New Roman" w:cs="Times New Roman"/>
          <w:b/>
          <w:bCs/>
          <w:sz w:val="28"/>
          <w:szCs w:val="28"/>
          <w:lang w:val="uk-UA"/>
        </w:rPr>
        <w:t>ЛІТЕРАТУРА</w:t>
      </w:r>
    </w:p>
    <w:p w14:paraId="751E3B7B" w14:textId="2EC83FE1" w:rsidR="0074203E" w:rsidRPr="000B37AF" w:rsidRDefault="0074203E" w:rsidP="008B6917">
      <w:pPr>
        <w:pStyle w:val="a6"/>
        <w:numPr>
          <w:ilvl w:val="0"/>
          <w:numId w:val="2"/>
        </w:numPr>
        <w:tabs>
          <w:tab w:val="left" w:pos="1985"/>
        </w:tabs>
        <w:spacing w:after="0" w:line="360" w:lineRule="auto"/>
        <w:ind w:left="426" w:hanging="426"/>
        <w:jc w:val="both"/>
        <w:rPr>
          <w:rFonts w:ascii="Times New Roman" w:hAnsi="Times New Roman" w:cs="Times New Roman"/>
          <w:sz w:val="28"/>
          <w:szCs w:val="28"/>
          <w:lang w:val="uk-UA"/>
        </w:rPr>
      </w:pPr>
      <w:r w:rsidRPr="000B37AF">
        <w:rPr>
          <w:rFonts w:ascii="Times New Roman" w:hAnsi="Times New Roman" w:cs="Times New Roman"/>
          <w:sz w:val="28"/>
          <w:szCs w:val="28"/>
          <w:lang w:val="uk-UA"/>
        </w:rPr>
        <w:t xml:space="preserve">Human Rights Watch. URL: </w:t>
      </w:r>
      <w:hyperlink r:id="rId5" w:history="1">
        <w:r w:rsidR="008B6917" w:rsidRPr="006362D2">
          <w:rPr>
            <w:rStyle w:val="a4"/>
            <w:rFonts w:ascii="Times New Roman" w:hAnsi="Times New Roman" w:cs="Times New Roman"/>
            <w:sz w:val="28"/>
            <w:szCs w:val="28"/>
            <w:lang w:val="uk-UA"/>
          </w:rPr>
          <w:t>https://www.ohchr.org/en/about-us?gclid=CjwKCAjwo8-SBhAlEiwAopc9WyY_SurMTW7VLulM31tZrNyMGmT9zzvw4vCZlUNheuI74MVWKg_4NhoC_9AQAvD_BwE</w:t>
        </w:r>
      </w:hyperlink>
      <w:r w:rsidR="008B6917">
        <w:rPr>
          <w:rFonts w:ascii="Times New Roman" w:hAnsi="Times New Roman" w:cs="Times New Roman"/>
          <w:sz w:val="28"/>
          <w:szCs w:val="28"/>
          <w:lang w:val="uk-UA"/>
        </w:rPr>
        <w:t xml:space="preserve">. </w:t>
      </w:r>
    </w:p>
    <w:p w14:paraId="55611057" w14:textId="17D6E6BF" w:rsidR="0080280F" w:rsidRPr="000B37AF" w:rsidRDefault="00EE2ACB" w:rsidP="008B6917">
      <w:pPr>
        <w:pStyle w:val="a6"/>
        <w:numPr>
          <w:ilvl w:val="0"/>
          <w:numId w:val="2"/>
        </w:numPr>
        <w:spacing w:after="0" w:line="360" w:lineRule="auto"/>
        <w:ind w:left="426" w:hanging="426"/>
        <w:jc w:val="both"/>
        <w:rPr>
          <w:rFonts w:ascii="Times New Roman" w:hAnsi="Times New Roman" w:cs="Times New Roman"/>
          <w:sz w:val="28"/>
          <w:szCs w:val="28"/>
          <w:lang w:val="uk-UA"/>
        </w:rPr>
      </w:pPr>
      <w:r w:rsidRPr="000B37AF">
        <w:rPr>
          <w:rFonts w:ascii="Times New Roman" w:hAnsi="Times New Roman" w:cs="Times New Roman"/>
          <w:sz w:val="28"/>
          <w:szCs w:val="28"/>
          <w:lang w:val="uk-UA"/>
        </w:rPr>
        <w:t xml:space="preserve">Про затвердження Указу Президента України </w:t>
      </w:r>
      <w:r w:rsidR="00BF3A5A">
        <w:rPr>
          <w:rFonts w:ascii="Times New Roman" w:hAnsi="Times New Roman" w:cs="Times New Roman"/>
          <w:sz w:val="28"/>
          <w:szCs w:val="28"/>
          <w:lang w:val="uk-UA"/>
        </w:rPr>
        <w:t>«</w:t>
      </w:r>
      <w:r w:rsidRPr="000B37AF">
        <w:rPr>
          <w:rFonts w:ascii="Times New Roman" w:hAnsi="Times New Roman" w:cs="Times New Roman"/>
          <w:sz w:val="28"/>
          <w:szCs w:val="28"/>
          <w:lang w:val="uk-UA"/>
        </w:rPr>
        <w:t>Про введення воєнного стану в Україні</w:t>
      </w:r>
      <w:r w:rsidR="00BF3A5A">
        <w:rPr>
          <w:rFonts w:ascii="Times New Roman" w:hAnsi="Times New Roman" w:cs="Times New Roman"/>
          <w:sz w:val="28"/>
          <w:szCs w:val="28"/>
          <w:lang w:val="uk-UA"/>
        </w:rPr>
        <w:t>»</w:t>
      </w:r>
      <w:r w:rsidR="0080280F" w:rsidRPr="000B37AF">
        <w:rPr>
          <w:rFonts w:ascii="Times New Roman" w:hAnsi="Times New Roman" w:cs="Times New Roman"/>
          <w:sz w:val="28"/>
          <w:szCs w:val="28"/>
          <w:lang w:val="uk-UA"/>
        </w:rPr>
        <w:t xml:space="preserve">: </w:t>
      </w:r>
      <w:r w:rsidRPr="000B37AF">
        <w:rPr>
          <w:rFonts w:ascii="Times New Roman" w:hAnsi="Times New Roman" w:cs="Times New Roman"/>
          <w:sz w:val="28"/>
          <w:szCs w:val="28"/>
          <w:lang w:val="uk-UA"/>
        </w:rPr>
        <w:t>Закон України</w:t>
      </w:r>
      <w:r w:rsidR="0080280F" w:rsidRPr="000B37AF">
        <w:rPr>
          <w:rFonts w:ascii="Times New Roman" w:hAnsi="Times New Roman" w:cs="Times New Roman"/>
          <w:sz w:val="28"/>
          <w:szCs w:val="28"/>
          <w:lang w:val="uk-UA"/>
        </w:rPr>
        <w:t xml:space="preserve"> </w:t>
      </w:r>
      <w:r w:rsidRPr="000B37AF">
        <w:rPr>
          <w:rFonts w:ascii="Times New Roman" w:hAnsi="Times New Roman" w:cs="Times New Roman"/>
          <w:sz w:val="28"/>
          <w:szCs w:val="28"/>
          <w:lang w:val="uk-UA"/>
        </w:rPr>
        <w:t xml:space="preserve">від 24.02.2022 </w:t>
      </w:r>
      <w:r w:rsidR="00BF3A5A">
        <w:rPr>
          <w:rFonts w:ascii="Times New Roman" w:hAnsi="Times New Roman" w:cs="Times New Roman"/>
          <w:sz w:val="28"/>
          <w:szCs w:val="28"/>
          <w:lang w:val="uk-UA"/>
        </w:rPr>
        <w:t xml:space="preserve">р. </w:t>
      </w:r>
      <w:r w:rsidRPr="000B37AF">
        <w:rPr>
          <w:rFonts w:ascii="Times New Roman" w:hAnsi="Times New Roman" w:cs="Times New Roman"/>
          <w:sz w:val="28"/>
          <w:szCs w:val="28"/>
          <w:lang w:val="uk-UA"/>
        </w:rPr>
        <w:t>№ 2102-IX</w:t>
      </w:r>
      <w:r w:rsidR="0080280F" w:rsidRPr="000B37AF">
        <w:rPr>
          <w:rFonts w:ascii="Times New Roman" w:hAnsi="Times New Roman" w:cs="Times New Roman"/>
          <w:sz w:val="28"/>
          <w:szCs w:val="28"/>
          <w:lang w:val="uk-UA"/>
        </w:rPr>
        <w:t xml:space="preserve">. URL: </w:t>
      </w:r>
      <w:hyperlink r:id="rId6" w:anchor="Text" w:history="1">
        <w:r w:rsidR="008B6917" w:rsidRPr="006362D2">
          <w:rPr>
            <w:rStyle w:val="a4"/>
            <w:rFonts w:ascii="Times New Roman" w:hAnsi="Times New Roman" w:cs="Times New Roman"/>
            <w:sz w:val="28"/>
            <w:szCs w:val="28"/>
            <w:lang w:val="uk-UA"/>
          </w:rPr>
          <w:t>https://zakon.rada.gov.ua/laws/show/2102-20#Text</w:t>
        </w:r>
      </w:hyperlink>
      <w:r w:rsidR="008B6917">
        <w:rPr>
          <w:rFonts w:ascii="Times New Roman" w:hAnsi="Times New Roman" w:cs="Times New Roman"/>
          <w:sz w:val="28"/>
          <w:szCs w:val="28"/>
          <w:lang w:val="uk-UA"/>
        </w:rPr>
        <w:t xml:space="preserve">. </w:t>
      </w:r>
    </w:p>
    <w:p w14:paraId="085551B3" w14:textId="16DF331D" w:rsidR="00CB6780" w:rsidRPr="000B37AF" w:rsidRDefault="00190203" w:rsidP="008B6917">
      <w:pPr>
        <w:pStyle w:val="a6"/>
        <w:numPr>
          <w:ilvl w:val="0"/>
          <w:numId w:val="2"/>
        </w:numPr>
        <w:spacing w:after="0" w:line="360" w:lineRule="auto"/>
        <w:ind w:left="426" w:hanging="426"/>
        <w:jc w:val="both"/>
        <w:rPr>
          <w:rFonts w:ascii="Times New Roman" w:hAnsi="Times New Roman" w:cs="Times New Roman"/>
          <w:sz w:val="28"/>
          <w:szCs w:val="28"/>
          <w:lang w:val="uk-UA"/>
        </w:rPr>
      </w:pPr>
      <w:r w:rsidRPr="000B37AF">
        <w:rPr>
          <w:rFonts w:ascii="Times New Roman" w:eastAsia="Times New Roman" w:hAnsi="Times New Roman" w:cs="Times New Roman"/>
          <w:sz w:val="28"/>
          <w:szCs w:val="28"/>
          <w:shd w:val="clear" w:color="auto" w:fill="FFFFFF"/>
          <w:lang w:val="uk-UA" w:eastAsia="ru-RU"/>
        </w:rPr>
        <w:t>Про внесення змін до деяких законів України щодо державних гарантій в умовах воєнного стану, надзвичайної ситуації або надзвичайного стану: Закон України від 15.03.2022</w:t>
      </w:r>
      <w:r w:rsidR="00BF3A5A">
        <w:rPr>
          <w:rFonts w:ascii="Times New Roman" w:eastAsia="Times New Roman" w:hAnsi="Times New Roman" w:cs="Times New Roman"/>
          <w:sz w:val="28"/>
          <w:szCs w:val="28"/>
          <w:shd w:val="clear" w:color="auto" w:fill="FFFFFF"/>
          <w:lang w:val="uk-UA" w:eastAsia="ru-RU"/>
        </w:rPr>
        <w:t xml:space="preserve"> р.</w:t>
      </w:r>
      <w:r w:rsidRPr="000B37AF">
        <w:rPr>
          <w:rFonts w:ascii="Times New Roman" w:eastAsia="Times New Roman" w:hAnsi="Times New Roman" w:cs="Times New Roman"/>
          <w:sz w:val="28"/>
          <w:szCs w:val="28"/>
          <w:shd w:val="clear" w:color="auto" w:fill="FFFFFF"/>
          <w:lang w:val="uk-UA" w:eastAsia="ru-RU"/>
        </w:rPr>
        <w:t xml:space="preserve"> № 2126-IX. </w:t>
      </w:r>
      <w:r w:rsidRPr="000B37AF">
        <w:rPr>
          <w:rFonts w:ascii="Times New Roman" w:hAnsi="Times New Roman" w:cs="Times New Roman"/>
          <w:sz w:val="28"/>
          <w:szCs w:val="28"/>
          <w:lang w:val="uk-UA"/>
        </w:rPr>
        <w:t xml:space="preserve">URL: </w:t>
      </w:r>
      <w:hyperlink r:id="rId7" w:anchor="Text" w:history="1">
        <w:r w:rsidR="008B6917" w:rsidRPr="006362D2">
          <w:rPr>
            <w:rStyle w:val="a4"/>
            <w:rFonts w:ascii="Times New Roman" w:hAnsi="Times New Roman" w:cs="Times New Roman"/>
            <w:sz w:val="28"/>
            <w:szCs w:val="28"/>
            <w:lang w:val="uk-UA"/>
          </w:rPr>
          <w:t>https://zakon.rada.gov.ua/laws/show/2126-20#Text</w:t>
        </w:r>
      </w:hyperlink>
      <w:r w:rsidR="008B6917">
        <w:rPr>
          <w:rFonts w:ascii="Times New Roman" w:hAnsi="Times New Roman" w:cs="Times New Roman"/>
          <w:sz w:val="28"/>
          <w:szCs w:val="28"/>
          <w:lang w:val="uk-UA"/>
        </w:rPr>
        <w:t xml:space="preserve">. </w:t>
      </w:r>
    </w:p>
    <w:p w14:paraId="29E33646" w14:textId="19F58AC9" w:rsidR="00E91377" w:rsidRPr="000B37AF" w:rsidRDefault="00AF0381" w:rsidP="008B6917">
      <w:pPr>
        <w:pStyle w:val="a6"/>
        <w:numPr>
          <w:ilvl w:val="0"/>
          <w:numId w:val="2"/>
        </w:numPr>
        <w:spacing w:after="0" w:line="360" w:lineRule="auto"/>
        <w:ind w:left="426" w:hanging="426"/>
        <w:jc w:val="both"/>
        <w:rPr>
          <w:rFonts w:ascii="Times New Roman" w:hAnsi="Times New Roman" w:cs="Times New Roman"/>
          <w:sz w:val="28"/>
          <w:szCs w:val="28"/>
          <w:lang w:val="uk-UA"/>
        </w:rPr>
      </w:pPr>
      <w:r w:rsidRPr="000B37AF">
        <w:rPr>
          <w:rFonts w:ascii="Times New Roman" w:eastAsia="Times New Roman" w:hAnsi="Times New Roman" w:cs="Times New Roman"/>
          <w:sz w:val="28"/>
          <w:szCs w:val="28"/>
          <w:shd w:val="clear" w:color="auto" w:fill="FFFFFF"/>
          <w:lang w:val="uk-UA" w:eastAsia="ru-RU"/>
        </w:rPr>
        <w:t>The Global Coalition to Protect Education from Attack</w:t>
      </w:r>
      <w:r w:rsidR="00BF3A5A">
        <w:rPr>
          <w:rFonts w:ascii="Times New Roman" w:eastAsia="Times New Roman" w:hAnsi="Times New Roman" w:cs="Times New Roman"/>
          <w:sz w:val="28"/>
          <w:szCs w:val="28"/>
          <w:shd w:val="clear" w:color="auto" w:fill="FFFFFF"/>
          <w:lang w:val="uk-UA" w:eastAsia="ru-RU"/>
        </w:rPr>
        <w:t xml:space="preserve">. </w:t>
      </w:r>
      <w:r w:rsidRPr="000B37AF">
        <w:rPr>
          <w:rFonts w:ascii="Times New Roman" w:eastAsia="Times New Roman" w:hAnsi="Times New Roman" w:cs="Times New Roman"/>
          <w:sz w:val="28"/>
          <w:szCs w:val="28"/>
          <w:shd w:val="clear" w:color="auto" w:fill="FFFFFF"/>
          <w:lang w:val="uk-UA" w:eastAsia="ru-RU"/>
        </w:rPr>
        <w:t xml:space="preserve">URL: </w:t>
      </w:r>
      <w:hyperlink r:id="rId8" w:history="1">
        <w:r w:rsidR="008B6917" w:rsidRPr="006362D2">
          <w:rPr>
            <w:rStyle w:val="a4"/>
            <w:rFonts w:ascii="Times New Roman" w:eastAsia="Times New Roman" w:hAnsi="Times New Roman" w:cs="Times New Roman"/>
            <w:sz w:val="28"/>
            <w:szCs w:val="28"/>
            <w:shd w:val="clear" w:color="auto" w:fill="FFFFFF"/>
            <w:lang w:val="uk-UA" w:eastAsia="ru-RU"/>
          </w:rPr>
          <w:t>https://protectingeducation.org</w:t>
        </w:r>
      </w:hyperlink>
      <w:r w:rsidR="008B6917">
        <w:rPr>
          <w:rFonts w:ascii="Times New Roman" w:eastAsia="Times New Roman" w:hAnsi="Times New Roman" w:cs="Times New Roman"/>
          <w:sz w:val="28"/>
          <w:szCs w:val="28"/>
          <w:shd w:val="clear" w:color="auto" w:fill="FFFFFF"/>
          <w:lang w:val="uk-UA" w:eastAsia="ru-RU"/>
        </w:rPr>
        <w:t xml:space="preserve">. </w:t>
      </w:r>
    </w:p>
    <w:p w14:paraId="4C2C0363" w14:textId="518B9B3C" w:rsidR="00202767" w:rsidRPr="000B37AF" w:rsidRDefault="00E054E2" w:rsidP="008B6917">
      <w:pPr>
        <w:pStyle w:val="a6"/>
        <w:numPr>
          <w:ilvl w:val="0"/>
          <w:numId w:val="2"/>
        </w:numPr>
        <w:spacing w:after="0" w:line="360" w:lineRule="auto"/>
        <w:ind w:left="426" w:hanging="426"/>
        <w:jc w:val="both"/>
        <w:rPr>
          <w:rFonts w:ascii="Times New Roman" w:hAnsi="Times New Roman" w:cs="Times New Roman"/>
          <w:sz w:val="28"/>
          <w:szCs w:val="28"/>
          <w:lang w:val="uk-UA"/>
        </w:rPr>
      </w:pPr>
      <w:r w:rsidRPr="000B37AF">
        <w:rPr>
          <w:rFonts w:ascii="Times New Roman" w:hAnsi="Times New Roman" w:cs="Times New Roman"/>
          <w:sz w:val="28"/>
          <w:szCs w:val="28"/>
          <w:lang w:val="uk-UA"/>
        </w:rPr>
        <w:t>The Safe Schools Declaration</w:t>
      </w:r>
      <w:r w:rsidR="00202767" w:rsidRPr="000B37AF">
        <w:rPr>
          <w:rFonts w:ascii="Times New Roman" w:hAnsi="Times New Roman" w:cs="Times New Roman"/>
          <w:sz w:val="28"/>
          <w:szCs w:val="28"/>
          <w:lang w:val="uk-UA"/>
        </w:rPr>
        <w:t xml:space="preserve">. </w:t>
      </w:r>
      <w:r w:rsidR="004D51B0" w:rsidRPr="000B37AF">
        <w:rPr>
          <w:rFonts w:ascii="Times New Roman" w:hAnsi="Times New Roman" w:cs="Times New Roman"/>
          <w:sz w:val="28"/>
          <w:szCs w:val="28"/>
          <w:lang w:val="uk-UA"/>
        </w:rPr>
        <w:t>URL:</w:t>
      </w:r>
      <w:r w:rsidR="001E288E" w:rsidRPr="000B37AF">
        <w:rPr>
          <w:rFonts w:ascii="Times New Roman" w:hAnsi="Times New Roman" w:cs="Times New Roman"/>
          <w:sz w:val="28"/>
          <w:szCs w:val="28"/>
          <w:lang w:val="uk-UA"/>
        </w:rPr>
        <w:t xml:space="preserve"> </w:t>
      </w:r>
      <w:hyperlink r:id="rId9" w:history="1">
        <w:r w:rsidR="008B6917" w:rsidRPr="006362D2">
          <w:rPr>
            <w:rStyle w:val="a4"/>
            <w:rFonts w:ascii="Times New Roman" w:hAnsi="Times New Roman" w:cs="Times New Roman"/>
            <w:sz w:val="28"/>
            <w:szCs w:val="28"/>
            <w:lang w:val="uk-UA"/>
          </w:rPr>
          <w:t>https://ssd.protectingeducation.org</w:t>
        </w:r>
      </w:hyperlink>
      <w:r w:rsidR="008B6917">
        <w:rPr>
          <w:rFonts w:ascii="Times New Roman" w:hAnsi="Times New Roman" w:cs="Times New Roman"/>
          <w:sz w:val="28"/>
          <w:szCs w:val="28"/>
          <w:lang w:val="uk-UA"/>
        </w:rPr>
        <w:t xml:space="preserve">. </w:t>
      </w:r>
    </w:p>
    <w:p w14:paraId="603C8798" w14:textId="1A68C76C" w:rsidR="0079699E" w:rsidRDefault="00644454" w:rsidP="008B6917">
      <w:pPr>
        <w:pStyle w:val="a6"/>
        <w:numPr>
          <w:ilvl w:val="0"/>
          <w:numId w:val="2"/>
        </w:numPr>
        <w:spacing w:after="0" w:line="360" w:lineRule="auto"/>
        <w:ind w:left="426" w:hanging="426"/>
        <w:jc w:val="both"/>
        <w:rPr>
          <w:rFonts w:ascii="Times New Roman" w:hAnsi="Times New Roman" w:cs="Times New Roman"/>
          <w:sz w:val="28"/>
          <w:szCs w:val="28"/>
          <w:lang w:val="uk-UA"/>
        </w:rPr>
      </w:pPr>
      <w:r w:rsidRPr="000B37AF">
        <w:rPr>
          <w:rFonts w:ascii="Times New Roman" w:hAnsi="Times New Roman" w:cs="Times New Roman"/>
          <w:sz w:val="28"/>
          <w:szCs w:val="28"/>
          <w:lang w:val="uk-UA"/>
        </w:rPr>
        <w:lastRenderedPageBreak/>
        <w:t xml:space="preserve">Joint statement by the National Academies of the G7 states. </w:t>
      </w:r>
      <w:r w:rsidR="008A7598" w:rsidRPr="000B37AF">
        <w:rPr>
          <w:rFonts w:ascii="Times New Roman" w:hAnsi="Times New Roman" w:cs="Times New Roman"/>
          <w:sz w:val="28"/>
          <w:szCs w:val="28"/>
          <w:lang w:val="uk-UA"/>
        </w:rPr>
        <w:t xml:space="preserve">Deed of commitment under Geneva call for the protection of children from the effects of armed conflict. URL: </w:t>
      </w:r>
      <w:hyperlink r:id="rId10" w:history="1">
        <w:r w:rsidR="008B6917" w:rsidRPr="006362D2">
          <w:rPr>
            <w:rStyle w:val="a4"/>
            <w:rFonts w:ascii="Times New Roman" w:hAnsi="Times New Roman" w:cs="Times New Roman"/>
            <w:sz w:val="28"/>
            <w:szCs w:val="28"/>
            <w:lang w:val="uk-UA"/>
          </w:rPr>
          <w:t>https://www.genevacall.org/wp-content/uploads/dlm_uploads/2013/12/DoC-Protecting-children-in-armed-conflict.pdf</w:t>
        </w:r>
      </w:hyperlink>
      <w:r w:rsidR="008B6917">
        <w:rPr>
          <w:rFonts w:ascii="Times New Roman" w:hAnsi="Times New Roman" w:cs="Times New Roman"/>
          <w:sz w:val="28"/>
          <w:szCs w:val="28"/>
          <w:lang w:val="uk-UA"/>
        </w:rPr>
        <w:t>.</w:t>
      </w:r>
    </w:p>
    <w:p w14:paraId="119983F6" w14:textId="1AF1F31A" w:rsidR="008B6917" w:rsidRDefault="008B6917" w:rsidP="008B6917">
      <w:pPr>
        <w:spacing w:after="0" w:line="360" w:lineRule="auto"/>
        <w:jc w:val="both"/>
        <w:rPr>
          <w:rFonts w:ascii="Times New Roman" w:hAnsi="Times New Roman" w:cs="Times New Roman"/>
          <w:sz w:val="28"/>
          <w:szCs w:val="28"/>
          <w:lang w:val="uk-UA"/>
        </w:rPr>
      </w:pPr>
    </w:p>
    <w:p w14:paraId="4F07E757" w14:textId="2EDAF2FB" w:rsidR="008B6917" w:rsidRPr="008B6917" w:rsidRDefault="008B6917" w:rsidP="008B6917">
      <w:pPr>
        <w:spacing w:after="0" w:line="360" w:lineRule="auto"/>
        <w:jc w:val="center"/>
        <w:rPr>
          <w:rFonts w:ascii="Times New Roman" w:hAnsi="Times New Roman" w:cs="Times New Roman"/>
          <w:b/>
          <w:bCs/>
          <w:sz w:val="28"/>
          <w:szCs w:val="28"/>
          <w:lang w:val="en-US"/>
        </w:rPr>
      </w:pPr>
      <w:r w:rsidRPr="008B6917">
        <w:rPr>
          <w:rFonts w:ascii="Times New Roman" w:hAnsi="Times New Roman" w:cs="Times New Roman"/>
          <w:b/>
          <w:bCs/>
          <w:sz w:val="28"/>
          <w:szCs w:val="28"/>
          <w:lang w:val="en-US"/>
        </w:rPr>
        <w:t>REFRENCES</w:t>
      </w:r>
    </w:p>
    <w:p w14:paraId="7F0B00CC" w14:textId="5E5F6D44" w:rsidR="00BF3A5A" w:rsidRPr="000B37AF" w:rsidRDefault="00BF3A5A" w:rsidP="00BF3A5A">
      <w:pPr>
        <w:pStyle w:val="a6"/>
        <w:numPr>
          <w:ilvl w:val="0"/>
          <w:numId w:val="3"/>
        </w:numPr>
        <w:tabs>
          <w:tab w:val="left" w:pos="1985"/>
        </w:tabs>
        <w:spacing w:after="0" w:line="360" w:lineRule="auto"/>
        <w:ind w:left="426" w:hanging="426"/>
        <w:jc w:val="both"/>
        <w:rPr>
          <w:rFonts w:ascii="Times New Roman" w:hAnsi="Times New Roman" w:cs="Times New Roman"/>
          <w:sz w:val="28"/>
          <w:szCs w:val="28"/>
          <w:lang w:val="uk-UA"/>
        </w:rPr>
      </w:pPr>
      <w:r w:rsidRPr="000B37AF">
        <w:rPr>
          <w:rFonts w:ascii="Times New Roman" w:hAnsi="Times New Roman" w:cs="Times New Roman"/>
          <w:sz w:val="28"/>
          <w:szCs w:val="28"/>
          <w:lang w:val="uk-UA"/>
        </w:rPr>
        <w:t xml:space="preserve">Human Rights Watch. </w:t>
      </w:r>
      <w:r w:rsidRPr="00BF3A5A">
        <w:rPr>
          <w:rFonts w:ascii="Times New Roman" w:hAnsi="Times New Roman" w:cs="Times New Roman"/>
          <w:sz w:val="28"/>
          <w:szCs w:val="28"/>
          <w:lang w:val="uk-UA"/>
        </w:rPr>
        <w:t>Retrieved from</w:t>
      </w:r>
      <w:r w:rsidRPr="000B37AF">
        <w:rPr>
          <w:rFonts w:ascii="Times New Roman" w:hAnsi="Times New Roman" w:cs="Times New Roman"/>
          <w:sz w:val="28"/>
          <w:szCs w:val="28"/>
          <w:lang w:val="uk-UA"/>
        </w:rPr>
        <w:t xml:space="preserve"> </w:t>
      </w:r>
      <w:hyperlink r:id="rId11" w:history="1">
        <w:r w:rsidRPr="006362D2">
          <w:rPr>
            <w:rStyle w:val="a4"/>
            <w:rFonts w:ascii="Times New Roman" w:hAnsi="Times New Roman" w:cs="Times New Roman"/>
            <w:sz w:val="28"/>
            <w:szCs w:val="28"/>
            <w:lang w:val="uk-UA"/>
          </w:rPr>
          <w:t>https://www.ohchr.org/en/about-us?gclid=CjwKCAjwo8-SBhAlEiwAopc9WyY_SurMTW7VLulM31tZrNyMGmT9zzvw4vCZlUNheuI74MVWKg_4NhoC_9AQAvD_BwE</w:t>
        </w:r>
      </w:hyperlink>
      <w:r>
        <w:rPr>
          <w:rFonts w:ascii="Times New Roman" w:hAnsi="Times New Roman" w:cs="Times New Roman"/>
          <w:sz w:val="28"/>
          <w:szCs w:val="28"/>
          <w:lang w:val="uk-UA"/>
        </w:rPr>
        <w:t xml:space="preserve"> </w:t>
      </w:r>
      <w:r w:rsidRPr="00BF3A5A">
        <w:rPr>
          <w:rFonts w:ascii="Times New Roman" w:hAnsi="Times New Roman" w:cs="Times New Roman"/>
          <w:sz w:val="28"/>
          <w:szCs w:val="28"/>
          <w:lang w:val="en-US"/>
        </w:rPr>
        <w:t>[in English].</w:t>
      </w:r>
    </w:p>
    <w:p w14:paraId="642A850C" w14:textId="559168DD" w:rsidR="00BF3A5A" w:rsidRPr="000B37AF" w:rsidRDefault="00A3359D" w:rsidP="00BF3A5A">
      <w:pPr>
        <w:pStyle w:val="a6"/>
        <w:numPr>
          <w:ilvl w:val="0"/>
          <w:numId w:val="3"/>
        </w:numPr>
        <w:spacing w:after="0" w:line="360" w:lineRule="auto"/>
        <w:ind w:left="426" w:hanging="426"/>
        <w:jc w:val="both"/>
        <w:rPr>
          <w:rFonts w:ascii="Times New Roman" w:hAnsi="Times New Roman" w:cs="Times New Roman"/>
          <w:sz w:val="28"/>
          <w:szCs w:val="28"/>
          <w:lang w:val="uk-UA"/>
        </w:rPr>
      </w:pPr>
      <w:r>
        <w:rPr>
          <w:rFonts w:ascii="Times New Roman" w:hAnsi="Times New Roman" w:cs="Times New Roman"/>
          <w:sz w:val="28"/>
          <w:szCs w:val="28"/>
          <w:lang w:val="en-US"/>
        </w:rPr>
        <w:t>Law of Ukraine On</w:t>
      </w:r>
      <w:r w:rsidRPr="00A3359D">
        <w:rPr>
          <w:rFonts w:ascii="Times New Roman" w:hAnsi="Times New Roman" w:cs="Times New Roman"/>
          <w:sz w:val="28"/>
          <w:szCs w:val="28"/>
          <w:lang w:val="en-US"/>
        </w:rPr>
        <w:t xml:space="preserve"> the statement of the Decree of the President of Ukraine </w:t>
      </w:r>
      <w:r>
        <w:rPr>
          <w:rFonts w:ascii="Times New Roman" w:hAnsi="Times New Roman" w:cs="Times New Roman"/>
          <w:sz w:val="28"/>
          <w:szCs w:val="28"/>
          <w:lang w:val="uk-UA"/>
        </w:rPr>
        <w:t>«</w:t>
      </w:r>
      <w:r>
        <w:rPr>
          <w:rFonts w:ascii="Times New Roman" w:hAnsi="Times New Roman" w:cs="Times New Roman"/>
          <w:sz w:val="28"/>
          <w:szCs w:val="28"/>
          <w:lang w:val="en-US"/>
        </w:rPr>
        <w:t>On</w:t>
      </w:r>
      <w:r w:rsidRPr="00A3359D">
        <w:rPr>
          <w:rFonts w:ascii="Times New Roman" w:hAnsi="Times New Roman" w:cs="Times New Roman"/>
          <w:sz w:val="28"/>
          <w:szCs w:val="28"/>
          <w:lang w:val="en-US"/>
        </w:rPr>
        <w:t xml:space="preserve"> introduction of martial law in Ukraine</w:t>
      </w:r>
      <w:r>
        <w:rPr>
          <w:rFonts w:ascii="Times New Roman" w:hAnsi="Times New Roman" w:cs="Times New Roman"/>
          <w:sz w:val="28"/>
          <w:szCs w:val="28"/>
          <w:lang w:val="uk-UA"/>
        </w:rPr>
        <w:t>»</w:t>
      </w:r>
      <w:r w:rsidR="00BF3A5A" w:rsidRPr="000B37AF">
        <w:rPr>
          <w:rFonts w:ascii="Times New Roman" w:hAnsi="Times New Roman" w:cs="Times New Roman"/>
          <w:sz w:val="28"/>
          <w:szCs w:val="28"/>
          <w:lang w:val="uk-UA"/>
        </w:rPr>
        <w:t xml:space="preserve"> № 2102-IX</w:t>
      </w:r>
      <w:r w:rsidR="00BF3A5A" w:rsidRPr="00A3359D">
        <w:rPr>
          <w:rFonts w:ascii="Times New Roman" w:hAnsi="Times New Roman" w:cs="Times New Roman"/>
          <w:sz w:val="28"/>
          <w:szCs w:val="28"/>
          <w:lang w:val="en-US"/>
        </w:rPr>
        <w:t xml:space="preserve"> (</w:t>
      </w:r>
      <w:r w:rsidR="00BF3A5A" w:rsidRPr="000B37AF">
        <w:rPr>
          <w:rFonts w:ascii="Times New Roman" w:hAnsi="Times New Roman" w:cs="Times New Roman"/>
          <w:sz w:val="28"/>
          <w:szCs w:val="28"/>
          <w:lang w:val="uk-UA"/>
        </w:rPr>
        <w:t>2022</w:t>
      </w:r>
      <w:r w:rsidR="00BF3A5A" w:rsidRPr="00A3359D">
        <w:rPr>
          <w:rFonts w:ascii="Times New Roman" w:hAnsi="Times New Roman" w:cs="Times New Roman"/>
          <w:sz w:val="28"/>
          <w:szCs w:val="28"/>
          <w:lang w:val="en-US"/>
        </w:rPr>
        <w:t xml:space="preserve">, </w:t>
      </w:r>
      <w:r w:rsidR="00BF3A5A">
        <w:rPr>
          <w:rFonts w:ascii="Times New Roman" w:hAnsi="Times New Roman" w:cs="Times New Roman"/>
          <w:sz w:val="28"/>
          <w:szCs w:val="28"/>
          <w:lang w:val="en-US"/>
        </w:rPr>
        <w:t>February</w:t>
      </w:r>
      <w:r w:rsidR="00BF3A5A" w:rsidRPr="00A3359D">
        <w:rPr>
          <w:rFonts w:ascii="Times New Roman" w:hAnsi="Times New Roman" w:cs="Times New Roman"/>
          <w:sz w:val="28"/>
          <w:szCs w:val="28"/>
          <w:lang w:val="en-US"/>
        </w:rPr>
        <w:t xml:space="preserve"> </w:t>
      </w:r>
      <w:r w:rsidR="00BF3A5A" w:rsidRPr="000B37AF">
        <w:rPr>
          <w:rFonts w:ascii="Times New Roman" w:hAnsi="Times New Roman" w:cs="Times New Roman"/>
          <w:sz w:val="28"/>
          <w:szCs w:val="28"/>
          <w:lang w:val="uk-UA"/>
        </w:rPr>
        <w:t>24</w:t>
      </w:r>
      <w:r w:rsidR="00BF3A5A">
        <w:rPr>
          <w:rFonts w:ascii="Times New Roman" w:hAnsi="Times New Roman" w:cs="Times New Roman"/>
          <w:sz w:val="28"/>
          <w:szCs w:val="28"/>
          <w:lang w:val="uk-UA"/>
        </w:rPr>
        <w:t>)</w:t>
      </w:r>
      <w:r w:rsidR="00BF3A5A" w:rsidRPr="000B37AF">
        <w:rPr>
          <w:rFonts w:ascii="Times New Roman" w:hAnsi="Times New Roman" w:cs="Times New Roman"/>
          <w:sz w:val="28"/>
          <w:szCs w:val="28"/>
          <w:lang w:val="uk-UA"/>
        </w:rPr>
        <w:t xml:space="preserve">. </w:t>
      </w:r>
      <w:r w:rsidR="00BF3A5A" w:rsidRPr="00BF3A5A">
        <w:rPr>
          <w:rFonts w:ascii="Times New Roman" w:hAnsi="Times New Roman" w:cs="Times New Roman"/>
          <w:sz w:val="28"/>
          <w:szCs w:val="28"/>
          <w:lang w:val="uk-UA"/>
        </w:rPr>
        <w:t>Retrieved from</w:t>
      </w:r>
      <w:r w:rsidR="00BF3A5A" w:rsidRPr="000B37AF">
        <w:rPr>
          <w:rFonts w:ascii="Times New Roman" w:hAnsi="Times New Roman" w:cs="Times New Roman"/>
          <w:sz w:val="28"/>
          <w:szCs w:val="28"/>
          <w:lang w:val="uk-UA"/>
        </w:rPr>
        <w:t xml:space="preserve"> </w:t>
      </w:r>
      <w:hyperlink r:id="rId12" w:anchor="Text" w:history="1">
        <w:r w:rsidR="00BF3A5A" w:rsidRPr="006362D2">
          <w:rPr>
            <w:rStyle w:val="a4"/>
            <w:rFonts w:ascii="Times New Roman" w:hAnsi="Times New Roman" w:cs="Times New Roman"/>
            <w:sz w:val="28"/>
            <w:szCs w:val="28"/>
            <w:lang w:val="uk-UA"/>
          </w:rPr>
          <w:t>https://zakon.rada.gov.ua/laws/show/2102-20#Text</w:t>
        </w:r>
      </w:hyperlink>
      <w:r w:rsidR="00BF3A5A">
        <w:rPr>
          <w:rFonts w:ascii="Times New Roman" w:hAnsi="Times New Roman" w:cs="Times New Roman"/>
          <w:sz w:val="28"/>
          <w:szCs w:val="28"/>
          <w:lang w:val="en-US"/>
        </w:rPr>
        <w:t xml:space="preserve"> [in Ukrainian].</w:t>
      </w:r>
    </w:p>
    <w:p w14:paraId="4E3F0FC6" w14:textId="55BA1FBF" w:rsidR="00BF3A5A" w:rsidRPr="000B37AF" w:rsidRDefault="00A3359D" w:rsidP="00BF3A5A">
      <w:pPr>
        <w:pStyle w:val="a6"/>
        <w:numPr>
          <w:ilvl w:val="0"/>
          <w:numId w:val="3"/>
        </w:numPr>
        <w:spacing w:after="0" w:line="360" w:lineRule="auto"/>
        <w:ind w:left="426" w:hanging="426"/>
        <w:jc w:val="both"/>
        <w:rPr>
          <w:rFonts w:ascii="Times New Roman" w:hAnsi="Times New Roman" w:cs="Times New Roman"/>
          <w:sz w:val="28"/>
          <w:szCs w:val="28"/>
          <w:lang w:val="uk-UA"/>
        </w:rPr>
      </w:pPr>
      <w:r>
        <w:rPr>
          <w:rFonts w:ascii="Times New Roman" w:eastAsia="Times New Roman" w:hAnsi="Times New Roman" w:cs="Times New Roman"/>
          <w:sz w:val="28"/>
          <w:szCs w:val="28"/>
          <w:shd w:val="clear" w:color="auto" w:fill="FFFFFF"/>
          <w:lang w:val="en-US" w:eastAsia="ru-RU"/>
        </w:rPr>
        <w:t xml:space="preserve">Law of Ukraine </w:t>
      </w:r>
      <w:r w:rsidRPr="00A3359D">
        <w:rPr>
          <w:rFonts w:ascii="Times New Roman" w:eastAsia="Times New Roman" w:hAnsi="Times New Roman" w:cs="Times New Roman"/>
          <w:sz w:val="28"/>
          <w:szCs w:val="28"/>
          <w:shd w:val="clear" w:color="auto" w:fill="FFFFFF"/>
          <w:lang w:val="en-US" w:eastAsia="ru-RU"/>
        </w:rPr>
        <w:t>On amendments to certain laws of Ukraine on state guarantees in the conditions of martial law, emergency or emergency</w:t>
      </w:r>
      <w:r w:rsidR="00BF3A5A" w:rsidRPr="000B37AF">
        <w:rPr>
          <w:rFonts w:ascii="Times New Roman" w:eastAsia="Times New Roman" w:hAnsi="Times New Roman" w:cs="Times New Roman"/>
          <w:sz w:val="28"/>
          <w:szCs w:val="28"/>
          <w:shd w:val="clear" w:color="auto" w:fill="FFFFFF"/>
          <w:lang w:val="uk-UA" w:eastAsia="ru-RU"/>
        </w:rPr>
        <w:t xml:space="preserve"> № 2126-IX </w:t>
      </w:r>
      <w:r w:rsidR="00BF3A5A" w:rsidRPr="00A3359D">
        <w:rPr>
          <w:rFonts w:ascii="Times New Roman" w:eastAsia="Times New Roman" w:hAnsi="Times New Roman" w:cs="Times New Roman"/>
          <w:sz w:val="28"/>
          <w:szCs w:val="28"/>
          <w:shd w:val="clear" w:color="auto" w:fill="FFFFFF"/>
          <w:lang w:val="en-US" w:eastAsia="ru-RU"/>
        </w:rPr>
        <w:t>(</w:t>
      </w:r>
      <w:r w:rsidR="00BF3A5A" w:rsidRPr="000B37AF">
        <w:rPr>
          <w:rFonts w:ascii="Times New Roman" w:eastAsia="Times New Roman" w:hAnsi="Times New Roman" w:cs="Times New Roman"/>
          <w:sz w:val="28"/>
          <w:szCs w:val="28"/>
          <w:shd w:val="clear" w:color="auto" w:fill="FFFFFF"/>
          <w:lang w:val="uk-UA" w:eastAsia="ru-RU"/>
        </w:rPr>
        <w:t>2022</w:t>
      </w:r>
      <w:r w:rsidR="00195923">
        <w:rPr>
          <w:rFonts w:ascii="Times New Roman" w:eastAsia="Times New Roman" w:hAnsi="Times New Roman" w:cs="Times New Roman"/>
          <w:sz w:val="28"/>
          <w:szCs w:val="28"/>
          <w:shd w:val="clear" w:color="auto" w:fill="FFFFFF"/>
          <w:lang w:val="uk-UA" w:eastAsia="ru-RU"/>
        </w:rPr>
        <w:t>,</w:t>
      </w:r>
      <w:r w:rsidR="00BF3A5A" w:rsidRPr="00A3359D">
        <w:rPr>
          <w:rFonts w:ascii="Times New Roman" w:eastAsia="Times New Roman" w:hAnsi="Times New Roman" w:cs="Times New Roman"/>
          <w:sz w:val="28"/>
          <w:szCs w:val="28"/>
          <w:shd w:val="clear" w:color="auto" w:fill="FFFFFF"/>
          <w:lang w:val="en-US" w:eastAsia="ru-RU"/>
        </w:rPr>
        <w:t xml:space="preserve"> </w:t>
      </w:r>
      <w:r w:rsidR="00BF3A5A">
        <w:rPr>
          <w:rFonts w:ascii="Times New Roman" w:eastAsia="Times New Roman" w:hAnsi="Times New Roman" w:cs="Times New Roman"/>
          <w:sz w:val="28"/>
          <w:szCs w:val="28"/>
          <w:shd w:val="clear" w:color="auto" w:fill="FFFFFF"/>
          <w:lang w:val="en-US" w:eastAsia="ru-RU"/>
        </w:rPr>
        <w:t>March</w:t>
      </w:r>
      <w:r w:rsidR="00BF3A5A" w:rsidRPr="00A3359D">
        <w:rPr>
          <w:rFonts w:ascii="Times New Roman" w:eastAsia="Times New Roman" w:hAnsi="Times New Roman" w:cs="Times New Roman"/>
          <w:sz w:val="28"/>
          <w:szCs w:val="28"/>
          <w:shd w:val="clear" w:color="auto" w:fill="FFFFFF"/>
          <w:lang w:val="en-US" w:eastAsia="ru-RU"/>
        </w:rPr>
        <w:t xml:space="preserve"> </w:t>
      </w:r>
      <w:r w:rsidR="00BF3A5A" w:rsidRPr="000B37AF">
        <w:rPr>
          <w:rFonts w:ascii="Times New Roman" w:eastAsia="Times New Roman" w:hAnsi="Times New Roman" w:cs="Times New Roman"/>
          <w:sz w:val="28"/>
          <w:szCs w:val="28"/>
          <w:shd w:val="clear" w:color="auto" w:fill="FFFFFF"/>
          <w:lang w:val="uk-UA" w:eastAsia="ru-RU"/>
        </w:rPr>
        <w:t>15</w:t>
      </w:r>
      <w:r w:rsidR="00BF3A5A" w:rsidRPr="00A3359D">
        <w:rPr>
          <w:rFonts w:ascii="Times New Roman" w:eastAsia="Times New Roman" w:hAnsi="Times New Roman" w:cs="Times New Roman"/>
          <w:sz w:val="28"/>
          <w:szCs w:val="28"/>
          <w:shd w:val="clear" w:color="auto" w:fill="FFFFFF"/>
          <w:lang w:val="en-US" w:eastAsia="ru-RU"/>
        </w:rPr>
        <w:t>)</w:t>
      </w:r>
      <w:r w:rsidR="00BF3A5A" w:rsidRPr="000B37AF">
        <w:rPr>
          <w:rFonts w:ascii="Times New Roman" w:eastAsia="Times New Roman" w:hAnsi="Times New Roman" w:cs="Times New Roman"/>
          <w:sz w:val="28"/>
          <w:szCs w:val="28"/>
          <w:shd w:val="clear" w:color="auto" w:fill="FFFFFF"/>
          <w:lang w:val="uk-UA" w:eastAsia="ru-RU"/>
        </w:rPr>
        <w:t xml:space="preserve">. </w:t>
      </w:r>
      <w:r w:rsidR="00BF3A5A" w:rsidRPr="00BF3A5A">
        <w:rPr>
          <w:rFonts w:ascii="Times New Roman" w:hAnsi="Times New Roman" w:cs="Times New Roman"/>
          <w:sz w:val="28"/>
          <w:szCs w:val="28"/>
          <w:lang w:val="uk-UA"/>
        </w:rPr>
        <w:t>Retrieved from</w:t>
      </w:r>
      <w:r w:rsidR="00BF3A5A" w:rsidRPr="000B37AF">
        <w:rPr>
          <w:rFonts w:ascii="Times New Roman" w:hAnsi="Times New Roman" w:cs="Times New Roman"/>
          <w:sz w:val="28"/>
          <w:szCs w:val="28"/>
          <w:lang w:val="uk-UA"/>
        </w:rPr>
        <w:t xml:space="preserve"> </w:t>
      </w:r>
      <w:hyperlink r:id="rId13" w:anchor="Text" w:history="1">
        <w:r w:rsidR="00BF3A5A" w:rsidRPr="006362D2">
          <w:rPr>
            <w:rStyle w:val="a4"/>
            <w:rFonts w:ascii="Times New Roman" w:hAnsi="Times New Roman" w:cs="Times New Roman"/>
            <w:sz w:val="28"/>
            <w:szCs w:val="28"/>
            <w:lang w:val="uk-UA"/>
          </w:rPr>
          <w:t>https://zakon.rada.gov.ua/laws/show/2126-20#Text</w:t>
        </w:r>
      </w:hyperlink>
      <w:r w:rsidR="00BF3A5A">
        <w:rPr>
          <w:rFonts w:ascii="Times New Roman" w:hAnsi="Times New Roman" w:cs="Times New Roman"/>
          <w:sz w:val="28"/>
          <w:szCs w:val="28"/>
          <w:lang w:val="en-US"/>
        </w:rPr>
        <w:t xml:space="preserve"> [in Ukrainian].</w:t>
      </w:r>
    </w:p>
    <w:p w14:paraId="644D06C7" w14:textId="4AC622FE" w:rsidR="00BF3A5A" w:rsidRPr="000B37AF" w:rsidRDefault="00BF3A5A" w:rsidP="00BF3A5A">
      <w:pPr>
        <w:pStyle w:val="a6"/>
        <w:numPr>
          <w:ilvl w:val="0"/>
          <w:numId w:val="3"/>
        </w:numPr>
        <w:spacing w:after="0" w:line="360" w:lineRule="auto"/>
        <w:ind w:left="426" w:hanging="426"/>
        <w:jc w:val="both"/>
        <w:rPr>
          <w:rFonts w:ascii="Times New Roman" w:hAnsi="Times New Roman" w:cs="Times New Roman"/>
          <w:sz w:val="28"/>
          <w:szCs w:val="28"/>
          <w:lang w:val="uk-UA"/>
        </w:rPr>
      </w:pPr>
      <w:r w:rsidRPr="000B37AF">
        <w:rPr>
          <w:rFonts w:ascii="Times New Roman" w:eastAsia="Times New Roman" w:hAnsi="Times New Roman" w:cs="Times New Roman"/>
          <w:sz w:val="28"/>
          <w:szCs w:val="28"/>
          <w:shd w:val="clear" w:color="auto" w:fill="FFFFFF"/>
          <w:lang w:val="uk-UA" w:eastAsia="ru-RU"/>
        </w:rPr>
        <w:t>The Global Coalition to Protect Education from Attack</w:t>
      </w:r>
      <w:r>
        <w:rPr>
          <w:rFonts w:ascii="Times New Roman" w:eastAsia="Times New Roman" w:hAnsi="Times New Roman" w:cs="Times New Roman"/>
          <w:sz w:val="28"/>
          <w:szCs w:val="28"/>
          <w:shd w:val="clear" w:color="auto" w:fill="FFFFFF"/>
          <w:lang w:val="uk-UA" w:eastAsia="ru-RU"/>
        </w:rPr>
        <w:t xml:space="preserve">. </w:t>
      </w:r>
      <w:r w:rsidRPr="00BF3A5A">
        <w:rPr>
          <w:rFonts w:ascii="Times New Roman" w:hAnsi="Times New Roman" w:cs="Times New Roman"/>
          <w:sz w:val="28"/>
          <w:szCs w:val="28"/>
          <w:lang w:val="uk-UA"/>
        </w:rPr>
        <w:t>Retrieved from</w:t>
      </w:r>
      <w:r w:rsidRPr="000B37AF">
        <w:rPr>
          <w:rFonts w:ascii="Times New Roman" w:hAnsi="Times New Roman" w:cs="Times New Roman"/>
          <w:sz w:val="28"/>
          <w:szCs w:val="28"/>
          <w:lang w:val="uk-UA"/>
        </w:rPr>
        <w:t xml:space="preserve"> </w:t>
      </w:r>
      <w:hyperlink r:id="rId14" w:history="1">
        <w:r w:rsidRPr="006362D2">
          <w:rPr>
            <w:rStyle w:val="a4"/>
            <w:rFonts w:ascii="Times New Roman" w:eastAsia="Times New Roman" w:hAnsi="Times New Roman" w:cs="Times New Roman"/>
            <w:sz w:val="28"/>
            <w:szCs w:val="28"/>
            <w:shd w:val="clear" w:color="auto" w:fill="FFFFFF"/>
            <w:lang w:val="uk-UA" w:eastAsia="ru-RU"/>
          </w:rPr>
          <w:t>https://protectingeducation.org</w:t>
        </w:r>
      </w:hyperlink>
      <w:r>
        <w:rPr>
          <w:rFonts w:ascii="Times New Roman" w:eastAsia="Times New Roman" w:hAnsi="Times New Roman" w:cs="Times New Roman"/>
          <w:sz w:val="28"/>
          <w:szCs w:val="28"/>
          <w:shd w:val="clear" w:color="auto" w:fill="FFFFFF"/>
          <w:lang w:val="en-US" w:eastAsia="ru-RU"/>
        </w:rPr>
        <w:t xml:space="preserve"> </w:t>
      </w:r>
      <w:r w:rsidRPr="00BF3A5A">
        <w:rPr>
          <w:rFonts w:ascii="Times New Roman" w:hAnsi="Times New Roman" w:cs="Times New Roman"/>
          <w:sz w:val="28"/>
          <w:szCs w:val="28"/>
          <w:lang w:val="en-US"/>
        </w:rPr>
        <w:t>[in English].</w:t>
      </w:r>
    </w:p>
    <w:p w14:paraId="7A09F70D" w14:textId="3274D86C" w:rsidR="00BF3A5A" w:rsidRPr="000B37AF" w:rsidRDefault="00BF3A5A" w:rsidP="00BF3A5A">
      <w:pPr>
        <w:pStyle w:val="a6"/>
        <w:numPr>
          <w:ilvl w:val="0"/>
          <w:numId w:val="3"/>
        </w:numPr>
        <w:spacing w:after="0" w:line="360" w:lineRule="auto"/>
        <w:ind w:left="426" w:hanging="426"/>
        <w:jc w:val="both"/>
        <w:rPr>
          <w:rFonts w:ascii="Times New Roman" w:hAnsi="Times New Roman" w:cs="Times New Roman"/>
          <w:sz w:val="28"/>
          <w:szCs w:val="28"/>
          <w:lang w:val="uk-UA"/>
        </w:rPr>
      </w:pPr>
      <w:r w:rsidRPr="000B37AF">
        <w:rPr>
          <w:rFonts w:ascii="Times New Roman" w:hAnsi="Times New Roman" w:cs="Times New Roman"/>
          <w:sz w:val="28"/>
          <w:szCs w:val="28"/>
          <w:lang w:val="uk-UA"/>
        </w:rPr>
        <w:t xml:space="preserve">The Safe Schools Declaration. </w:t>
      </w:r>
      <w:r w:rsidRPr="00BF3A5A">
        <w:rPr>
          <w:rFonts w:ascii="Times New Roman" w:hAnsi="Times New Roman" w:cs="Times New Roman"/>
          <w:sz w:val="28"/>
          <w:szCs w:val="28"/>
          <w:lang w:val="uk-UA"/>
        </w:rPr>
        <w:t>Retrieved from</w:t>
      </w:r>
      <w:r w:rsidRPr="000B37AF">
        <w:rPr>
          <w:rFonts w:ascii="Times New Roman" w:hAnsi="Times New Roman" w:cs="Times New Roman"/>
          <w:sz w:val="28"/>
          <w:szCs w:val="28"/>
          <w:lang w:val="uk-UA"/>
        </w:rPr>
        <w:t xml:space="preserve"> </w:t>
      </w:r>
      <w:hyperlink r:id="rId15" w:history="1">
        <w:r w:rsidRPr="006362D2">
          <w:rPr>
            <w:rStyle w:val="a4"/>
            <w:rFonts w:ascii="Times New Roman" w:hAnsi="Times New Roman" w:cs="Times New Roman"/>
            <w:sz w:val="28"/>
            <w:szCs w:val="28"/>
            <w:lang w:val="uk-UA"/>
          </w:rPr>
          <w:t>https://ssd.protectingeducation.org</w:t>
        </w:r>
      </w:hyperlink>
      <w:r>
        <w:rPr>
          <w:rFonts w:ascii="Times New Roman" w:hAnsi="Times New Roman" w:cs="Times New Roman"/>
          <w:sz w:val="28"/>
          <w:szCs w:val="28"/>
          <w:lang w:val="en-US"/>
        </w:rPr>
        <w:t xml:space="preserve"> </w:t>
      </w:r>
      <w:r w:rsidRPr="00BF3A5A">
        <w:rPr>
          <w:rFonts w:ascii="Times New Roman" w:hAnsi="Times New Roman" w:cs="Times New Roman"/>
          <w:sz w:val="28"/>
          <w:szCs w:val="28"/>
          <w:lang w:val="en-US"/>
        </w:rPr>
        <w:t>[in English].</w:t>
      </w:r>
    </w:p>
    <w:p w14:paraId="6B57AA1A" w14:textId="7DB4B525" w:rsidR="00BF3A5A" w:rsidRDefault="00BF3A5A" w:rsidP="00BF3A5A">
      <w:pPr>
        <w:pStyle w:val="a6"/>
        <w:numPr>
          <w:ilvl w:val="0"/>
          <w:numId w:val="3"/>
        </w:numPr>
        <w:spacing w:after="0" w:line="360" w:lineRule="auto"/>
        <w:ind w:left="426" w:hanging="426"/>
        <w:jc w:val="both"/>
        <w:rPr>
          <w:rFonts w:ascii="Times New Roman" w:hAnsi="Times New Roman" w:cs="Times New Roman"/>
          <w:sz w:val="28"/>
          <w:szCs w:val="28"/>
          <w:lang w:val="uk-UA"/>
        </w:rPr>
      </w:pPr>
      <w:r w:rsidRPr="000B37AF">
        <w:rPr>
          <w:rFonts w:ascii="Times New Roman" w:hAnsi="Times New Roman" w:cs="Times New Roman"/>
          <w:sz w:val="28"/>
          <w:szCs w:val="28"/>
          <w:lang w:val="uk-UA"/>
        </w:rPr>
        <w:t xml:space="preserve">Joint statement by the National Academies of the G7 states. Deed of commitment under Geneva call for the protection of children from the effects of armed conflict. </w:t>
      </w:r>
      <w:r w:rsidRPr="00BF3A5A">
        <w:rPr>
          <w:rFonts w:ascii="Times New Roman" w:hAnsi="Times New Roman" w:cs="Times New Roman"/>
          <w:sz w:val="28"/>
          <w:szCs w:val="28"/>
          <w:lang w:val="uk-UA"/>
        </w:rPr>
        <w:t>Retrieved from</w:t>
      </w:r>
      <w:r w:rsidRPr="000B37AF">
        <w:rPr>
          <w:rFonts w:ascii="Times New Roman" w:hAnsi="Times New Roman" w:cs="Times New Roman"/>
          <w:sz w:val="28"/>
          <w:szCs w:val="28"/>
          <w:lang w:val="uk-UA"/>
        </w:rPr>
        <w:t xml:space="preserve"> </w:t>
      </w:r>
      <w:hyperlink r:id="rId16" w:history="1">
        <w:r w:rsidRPr="006362D2">
          <w:rPr>
            <w:rStyle w:val="a4"/>
            <w:rFonts w:ascii="Times New Roman" w:hAnsi="Times New Roman" w:cs="Times New Roman"/>
            <w:sz w:val="28"/>
            <w:szCs w:val="28"/>
            <w:lang w:val="uk-UA"/>
          </w:rPr>
          <w:t>https://www.genevacall.org/wp-content/uploads/dlm_uploads/2013/12/DoC-Protecting-children-in-armed-conflict.pdf</w:t>
        </w:r>
      </w:hyperlink>
      <w:r>
        <w:rPr>
          <w:rFonts w:ascii="Times New Roman" w:hAnsi="Times New Roman" w:cs="Times New Roman"/>
          <w:sz w:val="28"/>
          <w:szCs w:val="28"/>
          <w:lang w:val="en-US"/>
        </w:rPr>
        <w:t xml:space="preserve"> </w:t>
      </w:r>
      <w:r w:rsidRPr="00BF3A5A">
        <w:rPr>
          <w:rFonts w:ascii="Times New Roman" w:hAnsi="Times New Roman" w:cs="Times New Roman"/>
          <w:sz w:val="28"/>
          <w:szCs w:val="28"/>
          <w:lang w:val="en-US"/>
        </w:rPr>
        <w:t>[in English].</w:t>
      </w:r>
    </w:p>
    <w:p w14:paraId="20A85ABB" w14:textId="77777777" w:rsidR="008B6917" w:rsidRPr="00BF3A5A" w:rsidRDefault="008B6917" w:rsidP="008B6917">
      <w:pPr>
        <w:spacing w:after="0" w:line="360" w:lineRule="auto"/>
        <w:jc w:val="both"/>
        <w:rPr>
          <w:rFonts w:ascii="Times New Roman" w:hAnsi="Times New Roman" w:cs="Times New Roman"/>
          <w:sz w:val="28"/>
          <w:szCs w:val="28"/>
          <w:lang w:val="uk-UA"/>
        </w:rPr>
      </w:pPr>
    </w:p>
    <w:sectPr w:rsidR="008B6917" w:rsidRPr="00BF3A5A" w:rsidSect="0080083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F4D6D"/>
    <w:multiLevelType w:val="hybridMultilevel"/>
    <w:tmpl w:val="47A298F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15:restartNumberingAfterBreak="0">
    <w:nsid w:val="67D93E83"/>
    <w:multiLevelType w:val="hybridMultilevel"/>
    <w:tmpl w:val="367CACB4"/>
    <w:lvl w:ilvl="0" w:tplc="7D5E0B84">
      <w:start w:val="1"/>
      <w:numFmt w:val="decimal"/>
      <w:lvlText w:val="%1."/>
      <w:lvlJc w:val="left"/>
      <w:pPr>
        <w:ind w:left="2351" w:hanging="15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7D66168E"/>
    <w:multiLevelType w:val="hybridMultilevel"/>
    <w:tmpl w:val="367CACB4"/>
    <w:lvl w:ilvl="0" w:tplc="FFFFFFFF">
      <w:start w:val="1"/>
      <w:numFmt w:val="decimal"/>
      <w:lvlText w:val="%1."/>
      <w:lvlJc w:val="left"/>
      <w:pPr>
        <w:ind w:left="2351" w:hanging="150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num w:numId="1" w16cid:durableId="271741213">
    <w:abstractNumId w:val="0"/>
  </w:num>
  <w:num w:numId="2" w16cid:durableId="424032188">
    <w:abstractNumId w:val="1"/>
  </w:num>
  <w:num w:numId="3" w16cid:durableId="20295197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4EB0"/>
    <w:rsid w:val="00013A73"/>
    <w:rsid w:val="000147CF"/>
    <w:rsid w:val="000B23DF"/>
    <w:rsid w:val="000B37AF"/>
    <w:rsid w:val="000E729D"/>
    <w:rsid w:val="001442C2"/>
    <w:rsid w:val="0014729C"/>
    <w:rsid w:val="00190203"/>
    <w:rsid w:val="00195923"/>
    <w:rsid w:val="001A4EED"/>
    <w:rsid w:val="001E288E"/>
    <w:rsid w:val="00200A87"/>
    <w:rsid w:val="00202767"/>
    <w:rsid w:val="00204C78"/>
    <w:rsid w:val="00275A74"/>
    <w:rsid w:val="00275D27"/>
    <w:rsid w:val="002B751C"/>
    <w:rsid w:val="002D0085"/>
    <w:rsid w:val="00304EE4"/>
    <w:rsid w:val="00392780"/>
    <w:rsid w:val="00450060"/>
    <w:rsid w:val="004D51B0"/>
    <w:rsid w:val="004F01A9"/>
    <w:rsid w:val="0052629C"/>
    <w:rsid w:val="0055597F"/>
    <w:rsid w:val="005B1E44"/>
    <w:rsid w:val="005F3258"/>
    <w:rsid w:val="00644454"/>
    <w:rsid w:val="00652636"/>
    <w:rsid w:val="00665DF9"/>
    <w:rsid w:val="006B2AFD"/>
    <w:rsid w:val="006D157C"/>
    <w:rsid w:val="006D4C41"/>
    <w:rsid w:val="0072582E"/>
    <w:rsid w:val="0074203E"/>
    <w:rsid w:val="0078398B"/>
    <w:rsid w:val="0078618A"/>
    <w:rsid w:val="0079699E"/>
    <w:rsid w:val="007B2218"/>
    <w:rsid w:val="007B401A"/>
    <w:rsid w:val="0080083A"/>
    <w:rsid w:val="0080280F"/>
    <w:rsid w:val="00823A8E"/>
    <w:rsid w:val="00874347"/>
    <w:rsid w:val="008768DC"/>
    <w:rsid w:val="00876D25"/>
    <w:rsid w:val="00883E0A"/>
    <w:rsid w:val="00887B49"/>
    <w:rsid w:val="008A7598"/>
    <w:rsid w:val="008B6917"/>
    <w:rsid w:val="009233A9"/>
    <w:rsid w:val="00934FD1"/>
    <w:rsid w:val="00953D81"/>
    <w:rsid w:val="009C7B8C"/>
    <w:rsid w:val="00A019BD"/>
    <w:rsid w:val="00A3359D"/>
    <w:rsid w:val="00A74700"/>
    <w:rsid w:val="00A80953"/>
    <w:rsid w:val="00A9732D"/>
    <w:rsid w:val="00AA0FC0"/>
    <w:rsid w:val="00AB7646"/>
    <w:rsid w:val="00AE2FE8"/>
    <w:rsid w:val="00AE3304"/>
    <w:rsid w:val="00AF0381"/>
    <w:rsid w:val="00AF2E44"/>
    <w:rsid w:val="00B0299E"/>
    <w:rsid w:val="00B235CE"/>
    <w:rsid w:val="00B74EB0"/>
    <w:rsid w:val="00B87700"/>
    <w:rsid w:val="00BC33F7"/>
    <w:rsid w:val="00BF3A5A"/>
    <w:rsid w:val="00C35DBB"/>
    <w:rsid w:val="00C465A3"/>
    <w:rsid w:val="00C60CA3"/>
    <w:rsid w:val="00C93AF4"/>
    <w:rsid w:val="00CA4DAC"/>
    <w:rsid w:val="00CB6780"/>
    <w:rsid w:val="00CC0F5E"/>
    <w:rsid w:val="00CF3D71"/>
    <w:rsid w:val="00D26A49"/>
    <w:rsid w:val="00D44E22"/>
    <w:rsid w:val="00D84B43"/>
    <w:rsid w:val="00D928F4"/>
    <w:rsid w:val="00D97DA6"/>
    <w:rsid w:val="00DD17A6"/>
    <w:rsid w:val="00DF542F"/>
    <w:rsid w:val="00E054E2"/>
    <w:rsid w:val="00E14123"/>
    <w:rsid w:val="00E46AB5"/>
    <w:rsid w:val="00E91377"/>
    <w:rsid w:val="00EA4E7C"/>
    <w:rsid w:val="00EA55E1"/>
    <w:rsid w:val="00EC6A07"/>
    <w:rsid w:val="00EE2ACB"/>
    <w:rsid w:val="00FA7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B29B0"/>
  <w15:docId w15:val="{2DC3D704-A2AF-414A-B0D2-581A74A1E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768DC"/>
    <w:pPr>
      <w:keepNext/>
      <w:spacing w:after="0" w:line="360" w:lineRule="auto"/>
      <w:ind w:firstLine="708"/>
      <w:jc w:val="center"/>
      <w:outlineLvl w:val="0"/>
    </w:pPr>
    <w:rPr>
      <w:rFonts w:ascii="Times New Roman" w:hAnsi="Times New Roman" w:cs="Times New Roman"/>
      <w:b/>
      <w:sz w:val="28"/>
      <w:szCs w:val="28"/>
    </w:rPr>
  </w:style>
  <w:style w:type="paragraph" w:styleId="2">
    <w:name w:val="heading 2"/>
    <w:basedOn w:val="a"/>
    <w:next w:val="a"/>
    <w:link w:val="20"/>
    <w:uiPriority w:val="9"/>
    <w:semiHidden/>
    <w:unhideWhenUsed/>
    <w:qFormat/>
    <w:rsid w:val="000147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E2AC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43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74347"/>
    <w:rPr>
      <w:color w:val="0000FF"/>
      <w:u w:val="single"/>
    </w:rPr>
  </w:style>
  <w:style w:type="character" w:customStyle="1" w:styleId="10">
    <w:name w:val="Заголовок 1 Знак"/>
    <w:basedOn w:val="a0"/>
    <w:link w:val="1"/>
    <w:uiPriority w:val="9"/>
    <w:rsid w:val="008768DC"/>
    <w:rPr>
      <w:rFonts w:ascii="Times New Roman" w:hAnsi="Times New Roman" w:cs="Times New Roman"/>
      <w:b/>
      <w:sz w:val="28"/>
      <w:szCs w:val="28"/>
    </w:rPr>
  </w:style>
  <w:style w:type="character" w:customStyle="1" w:styleId="20">
    <w:name w:val="Заголовок 2 Знак"/>
    <w:basedOn w:val="a0"/>
    <w:link w:val="2"/>
    <w:uiPriority w:val="9"/>
    <w:semiHidden/>
    <w:rsid w:val="000147CF"/>
    <w:rPr>
      <w:rFonts w:asciiTheme="majorHAnsi" w:eastAsiaTheme="majorEastAsia" w:hAnsiTheme="majorHAnsi" w:cstheme="majorBidi"/>
      <w:b/>
      <w:bCs/>
      <w:color w:val="4F81BD" w:themeColor="accent1"/>
      <w:sz w:val="26"/>
      <w:szCs w:val="26"/>
    </w:rPr>
  </w:style>
  <w:style w:type="character" w:customStyle="1" w:styleId="11">
    <w:name w:val="Неразрешенное упоминание1"/>
    <w:basedOn w:val="a0"/>
    <w:uiPriority w:val="99"/>
    <w:semiHidden/>
    <w:unhideWhenUsed/>
    <w:rsid w:val="004D51B0"/>
    <w:rPr>
      <w:color w:val="605E5C"/>
      <w:shd w:val="clear" w:color="auto" w:fill="E1DFDD"/>
    </w:rPr>
  </w:style>
  <w:style w:type="character" w:styleId="a5">
    <w:name w:val="FollowedHyperlink"/>
    <w:basedOn w:val="a0"/>
    <w:uiPriority w:val="99"/>
    <w:semiHidden/>
    <w:unhideWhenUsed/>
    <w:rsid w:val="001E288E"/>
    <w:rPr>
      <w:color w:val="800080" w:themeColor="followedHyperlink"/>
      <w:u w:val="single"/>
    </w:rPr>
  </w:style>
  <w:style w:type="paragraph" w:styleId="a6">
    <w:name w:val="List Paragraph"/>
    <w:basedOn w:val="a"/>
    <w:uiPriority w:val="34"/>
    <w:qFormat/>
    <w:rsid w:val="0080280F"/>
    <w:pPr>
      <w:ind w:left="720"/>
      <w:contextualSpacing/>
    </w:pPr>
  </w:style>
  <w:style w:type="character" w:customStyle="1" w:styleId="30">
    <w:name w:val="Заголовок 3 Знак"/>
    <w:basedOn w:val="a0"/>
    <w:link w:val="3"/>
    <w:uiPriority w:val="9"/>
    <w:semiHidden/>
    <w:rsid w:val="00EE2ACB"/>
    <w:rPr>
      <w:rFonts w:asciiTheme="majorHAnsi" w:eastAsiaTheme="majorEastAsia" w:hAnsiTheme="majorHAnsi" w:cstheme="majorBidi"/>
      <w:b/>
      <w:bCs/>
      <w:color w:val="4F81BD" w:themeColor="accent1"/>
    </w:rPr>
  </w:style>
  <w:style w:type="character" w:styleId="a7">
    <w:name w:val="Unresolved Mention"/>
    <w:basedOn w:val="a0"/>
    <w:uiPriority w:val="99"/>
    <w:semiHidden/>
    <w:unhideWhenUsed/>
    <w:rsid w:val="008B69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1468">
      <w:bodyDiv w:val="1"/>
      <w:marLeft w:val="0"/>
      <w:marRight w:val="0"/>
      <w:marTop w:val="0"/>
      <w:marBottom w:val="0"/>
      <w:divBdr>
        <w:top w:val="none" w:sz="0" w:space="0" w:color="auto"/>
        <w:left w:val="none" w:sz="0" w:space="0" w:color="auto"/>
        <w:bottom w:val="none" w:sz="0" w:space="0" w:color="auto"/>
        <w:right w:val="none" w:sz="0" w:space="0" w:color="auto"/>
      </w:divBdr>
    </w:div>
    <w:div w:id="61611943">
      <w:bodyDiv w:val="1"/>
      <w:marLeft w:val="0"/>
      <w:marRight w:val="0"/>
      <w:marTop w:val="0"/>
      <w:marBottom w:val="0"/>
      <w:divBdr>
        <w:top w:val="none" w:sz="0" w:space="0" w:color="auto"/>
        <w:left w:val="none" w:sz="0" w:space="0" w:color="auto"/>
        <w:bottom w:val="none" w:sz="0" w:space="0" w:color="auto"/>
        <w:right w:val="none" w:sz="0" w:space="0" w:color="auto"/>
      </w:divBdr>
    </w:div>
    <w:div w:id="497582047">
      <w:bodyDiv w:val="1"/>
      <w:marLeft w:val="0"/>
      <w:marRight w:val="0"/>
      <w:marTop w:val="0"/>
      <w:marBottom w:val="0"/>
      <w:divBdr>
        <w:top w:val="none" w:sz="0" w:space="0" w:color="auto"/>
        <w:left w:val="none" w:sz="0" w:space="0" w:color="auto"/>
        <w:bottom w:val="none" w:sz="0" w:space="0" w:color="auto"/>
        <w:right w:val="none" w:sz="0" w:space="0" w:color="auto"/>
      </w:divBdr>
    </w:div>
    <w:div w:id="521867203">
      <w:bodyDiv w:val="1"/>
      <w:marLeft w:val="0"/>
      <w:marRight w:val="0"/>
      <w:marTop w:val="0"/>
      <w:marBottom w:val="0"/>
      <w:divBdr>
        <w:top w:val="none" w:sz="0" w:space="0" w:color="auto"/>
        <w:left w:val="none" w:sz="0" w:space="0" w:color="auto"/>
        <w:bottom w:val="none" w:sz="0" w:space="0" w:color="auto"/>
        <w:right w:val="none" w:sz="0" w:space="0" w:color="auto"/>
      </w:divBdr>
    </w:div>
    <w:div w:id="639843931">
      <w:bodyDiv w:val="1"/>
      <w:marLeft w:val="0"/>
      <w:marRight w:val="0"/>
      <w:marTop w:val="0"/>
      <w:marBottom w:val="0"/>
      <w:divBdr>
        <w:top w:val="none" w:sz="0" w:space="0" w:color="auto"/>
        <w:left w:val="none" w:sz="0" w:space="0" w:color="auto"/>
        <w:bottom w:val="none" w:sz="0" w:space="0" w:color="auto"/>
        <w:right w:val="none" w:sz="0" w:space="0" w:color="auto"/>
      </w:divBdr>
    </w:div>
    <w:div w:id="733047589">
      <w:bodyDiv w:val="1"/>
      <w:marLeft w:val="0"/>
      <w:marRight w:val="0"/>
      <w:marTop w:val="0"/>
      <w:marBottom w:val="0"/>
      <w:divBdr>
        <w:top w:val="none" w:sz="0" w:space="0" w:color="auto"/>
        <w:left w:val="none" w:sz="0" w:space="0" w:color="auto"/>
        <w:bottom w:val="none" w:sz="0" w:space="0" w:color="auto"/>
        <w:right w:val="none" w:sz="0" w:space="0" w:color="auto"/>
      </w:divBdr>
    </w:div>
    <w:div w:id="746462237">
      <w:bodyDiv w:val="1"/>
      <w:marLeft w:val="0"/>
      <w:marRight w:val="0"/>
      <w:marTop w:val="0"/>
      <w:marBottom w:val="0"/>
      <w:divBdr>
        <w:top w:val="none" w:sz="0" w:space="0" w:color="auto"/>
        <w:left w:val="none" w:sz="0" w:space="0" w:color="auto"/>
        <w:bottom w:val="none" w:sz="0" w:space="0" w:color="auto"/>
        <w:right w:val="none" w:sz="0" w:space="0" w:color="auto"/>
      </w:divBdr>
      <w:divsChild>
        <w:div w:id="143011871">
          <w:marLeft w:val="0"/>
          <w:marRight w:val="0"/>
          <w:marTop w:val="0"/>
          <w:marBottom w:val="0"/>
          <w:divBdr>
            <w:top w:val="none" w:sz="0" w:space="0" w:color="auto"/>
            <w:left w:val="none" w:sz="0" w:space="0" w:color="auto"/>
            <w:bottom w:val="none" w:sz="0" w:space="0" w:color="auto"/>
            <w:right w:val="none" w:sz="0" w:space="0" w:color="auto"/>
          </w:divBdr>
          <w:divsChild>
            <w:div w:id="867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30248">
      <w:bodyDiv w:val="1"/>
      <w:marLeft w:val="0"/>
      <w:marRight w:val="0"/>
      <w:marTop w:val="0"/>
      <w:marBottom w:val="0"/>
      <w:divBdr>
        <w:top w:val="none" w:sz="0" w:space="0" w:color="auto"/>
        <w:left w:val="none" w:sz="0" w:space="0" w:color="auto"/>
        <w:bottom w:val="none" w:sz="0" w:space="0" w:color="auto"/>
        <w:right w:val="none" w:sz="0" w:space="0" w:color="auto"/>
      </w:divBdr>
    </w:div>
    <w:div w:id="861941101">
      <w:bodyDiv w:val="1"/>
      <w:marLeft w:val="0"/>
      <w:marRight w:val="0"/>
      <w:marTop w:val="0"/>
      <w:marBottom w:val="0"/>
      <w:divBdr>
        <w:top w:val="none" w:sz="0" w:space="0" w:color="auto"/>
        <w:left w:val="none" w:sz="0" w:space="0" w:color="auto"/>
        <w:bottom w:val="none" w:sz="0" w:space="0" w:color="auto"/>
        <w:right w:val="none" w:sz="0" w:space="0" w:color="auto"/>
      </w:divBdr>
    </w:div>
    <w:div w:id="980185134">
      <w:bodyDiv w:val="1"/>
      <w:marLeft w:val="0"/>
      <w:marRight w:val="0"/>
      <w:marTop w:val="0"/>
      <w:marBottom w:val="0"/>
      <w:divBdr>
        <w:top w:val="none" w:sz="0" w:space="0" w:color="auto"/>
        <w:left w:val="none" w:sz="0" w:space="0" w:color="auto"/>
        <w:bottom w:val="none" w:sz="0" w:space="0" w:color="auto"/>
        <w:right w:val="none" w:sz="0" w:space="0" w:color="auto"/>
      </w:divBdr>
    </w:div>
    <w:div w:id="1029332710">
      <w:bodyDiv w:val="1"/>
      <w:marLeft w:val="0"/>
      <w:marRight w:val="0"/>
      <w:marTop w:val="0"/>
      <w:marBottom w:val="0"/>
      <w:divBdr>
        <w:top w:val="none" w:sz="0" w:space="0" w:color="auto"/>
        <w:left w:val="none" w:sz="0" w:space="0" w:color="auto"/>
        <w:bottom w:val="none" w:sz="0" w:space="0" w:color="auto"/>
        <w:right w:val="none" w:sz="0" w:space="0" w:color="auto"/>
      </w:divBdr>
    </w:div>
    <w:div w:id="1066490042">
      <w:bodyDiv w:val="1"/>
      <w:marLeft w:val="0"/>
      <w:marRight w:val="0"/>
      <w:marTop w:val="0"/>
      <w:marBottom w:val="0"/>
      <w:divBdr>
        <w:top w:val="none" w:sz="0" w:space="0" w:color="auto"/>
        <w:left w:val="none" w:sz="0" w:space="0" w:color="auto"/>
        <w:bottom w:val="none" w:sz="0" w:space="0" w:color="auto"/>
        <w:right w:val="none" w:sz="0" w:space="0" w:color="auto"/>
      </w:divBdr>
    </w:div>
    <w:div w:id="1169636169">
      <w:bodyDiv w:val="1"/>
      <w:marLeft w:val="0"/>
      <w:marRight w:val="0"/>
      <w:marTop w:val="0"/>
      <w:marBottom w:val="0"/>
      <w:divBdr>
        <w:top w:val="none" w:sz="0" w:space="0" w:color="auto"/>
        <w:left w:val="none" w:sz="0" w:space="0" w:color="auto"/>
        <w:bottom w:val="none" w:sz="0" w:space="0" w:color="auto"/>
        <w:right w:val="none" w:sz="0" w:space="0" w:color="auto"/>
      </w:divBdr>
    </w:div>
    <w:div w:id="1254782382">
      <w:bodyDiv w:val="1"/>
      <w:marLeft w:val="0"/>
      <w:marRight w:val="0"/>
      <w:marTop w:val="0"/>
      <w:marBottom w:val="0"/>
      <w:divBdr>
        <w:top w:val="none" w:sz="0" w:space="0" w:color="auto"/>
        <w:left w:val="none" w:sz="0" w:space="0" w:color="auto"/>
        <w:bottom w:val="none" w:sz="0" w:space="0" w:color="auto"/>
        <w:right w:val="none" w:sz="0" w:space="0" w:color="auto"/>
      </w:divBdr>
    </w:div>
    <w:div w:id="1433012235">
      <w:bodyDiv w:val="1"/>
      <w:marLeft w:val="0"/>
      <w:marRight w:val="0"/>
      <w:marTop w:val="0"/>
      <w:marBottom w:val="0"/>
      <w:divBdr>
        <w:top w:val="none" w:sz="0" w:space="0" w:color="auto"/>
        <w:left w:val="none" w:sz="0" w:space="0" w:color="auto"/>
        <w:bottom w:val="none" w:sz="0" w:space="0" w:color="auto"/>
        <w:right w:val="none" w:sz="0" w:space="0" w:color="auto"/>
      </w:divBdr>
    </w:div>
    <w:div w:id="1709796856">
      <w:bodyDiv w:val="1"/>
      <w:marLeft w:val="0"/>
      <w:marRight w:val="0"/>
      <w:marTop w:val="0"/>
      <w:marBottom w:val="0"/>
      <w:divBdr>
        <w:top w:val="none" w:sz="0" w:space="0" w:color="auto"/>
        <w:left w:val="none" w:sz="0" w:space="0" w:color="auto"/>
        <w:bottom w:val="none" w:sz="0" w:space="0" w:color="auto"/>
        <w:right w:val="none" w:sz="0" w:space="0" w:color="auto"/>
      </w:divBdr>
    </w:div>
    <w:div w:id="1764183622">
      <w:bodyDiv w:val="1"/>
      <w:marLeft w:val="0"/>
      <w:marRight w:val="0"/>
      <w:marTop w:val="0"/>
      <w:marBottom w:val="0"/>
      <w:divBdr>
        <w:top w:val="none" w:sz="0" w:space="0" w:color="auto"/>
        <w:left w:val="none" w:sz="0" w:space="0" w:color="auto"/>
        <w:bottom w:val="none" w:sz="0" w:space="0" w:color="auto"/>
        <w:right w:val="none" w:sz="0" w:space="0" w:color="auto"/>
      </w:divBdr>
      <w:divsChild>
        <w:div w:id="708727810">
          <w:marLeft w:val="0"/>
          <w:marRight w:val="0"/>
          <w:marTop w:val="0"/>
          <w:marBottom w:val="0"/>
          <w:divBdr>
            <w:top w:val="none" w:sz="0" w:space="0" w:color="auto"/>
            <w:left w:val="none" w:sz="0" w:space="0" w:color="auto"/>
            <w:bottom w:val="none" w:sz="0" w:space="0" w:color="auto"/>
            <w:right w:val="none" w:sz="0" w:space="0" w:color="auto"/>
          </w:divBdr>
        </w:div>
      </w:divsChild>
    </w:div>
    <w:div w:id="1801726219">
      <w:bodyDiv w:val="1"/>
      <w:marLeft w:val="0"/>
      <w:marRight w:val="0"/>
      <w:marTop w:val="0"/>
      <w:marBottom w:val="0"/>
      <w:divBdr>
        <w:top w:val="none" w:sz="0" w:space="0" w:color="auto"/>
        <w:left w:val="none" w:sz="0" w:space="0" w:color="auto"/>
        <w:bottom w:val="none" w:sz="0" w:space="0" w:color="auto"/>
        <w:right w:val="none" w:sz="0" w:space="0" w:color="auto"/>
      </w:divBdr>
    </w:div>
    <w:div w:id="1934316934">
      <w:bodyDiv w:val="1"/>
      <w:marLeft w:val="0"/>
      <w:marRight w:val="0"/>
      <w:marTop w:val="0"/>
      <w:marBottom w:val="0"/>
      <w:divBdr>
        <w:top w:val="none" w:sz="0" w:space="0" w:color="auto"/>
        <w:left w:val="none" w:sz="0" w:space="0" w:color="auto"/>
        <w:bottom w:val="none" w:sz="0" w:space="0" w:color="auto"/>
        <w:right w:val="none" w:sz="0" w:space="0" w:color="auto"/>
      </w:divBdr>
    </w:div>
    <w:div w:id="195443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ingeducation.org" TargetMode="External"/><Relationship Id="rId13" Type="http://schemas.openxmlformats.org/officeDocument/2006/relationships/hyperlink" Target="https://zakon.rada.gov.ua/laws/show/2126-2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2126-20" TargetMode="External"/><Relationship Id="rId12" Type="http://schemas.openxmlformats.org/officeDocument/2006/relationships/hyperlink" Target="https://zakon.rada.gov.ua/laws/show/2102-2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enevacall.org/wp-content/uploads/dlm_uploads/2013/12/DoC-Protecting-children-in-armed-conflict.pdf" TargetMode="External"/><Relationship Id="rId1" Type="http://schemas.openxmlformats.org/officeDocument/2006/relationships/numbering" Target="numbering.xml"/><Relationship Id="rId6" Type="http://schemas.openxmlformats.org/officeDocument/2006/relationships/hyperlink" Target="https://zakon.rada.gov.ua/laws/show/2102-20" TargetMode="External"/><Relationship Id="rId11" Type="http://schemas.openxmlformats.org/officeDocument/2006/relationships/hyperlink" Target="https://www.ohchr.org/en/about-us?gclid=CjwKCAjwo8-SBhAlEiwAopc9WyY_SurMTW7VLulM31tZrNyMGmT9zzvw4vCZlUNheuI74MVWKg_4NhoC_9AQAvD_BwE" TargetMode="External"/><Relationship Id="rId5" Type="http://schemas.openxmlformats.org/officeDocument/2006/relationships/hyperlink" Target="https://www.ohchr.org/en/about-us?gclid=CjwKCAjwo8-SBhAlEiwAopc9WyY_SurMTW7VLulM31tZrNyMGmT9zzvw4vCZlUNheuI74MVWKg_4NhoC_9AQAvD_BwE" TargetMode="External"/><Relationship Id="rId15" Type="http://schemas.openxmlformats.org/officeDocument/2006/relationships/hyperlink" Target="https://ssd.protectingeducation.org" TargetMode="External"/><Relationship Id="rId10" Type="http://schemas.openxmlformats.org/officeDocument/2006/relationships/hyperlink" Target="https://www.genevacall.org/wp-content/uploads/dlm_uploads/2013/12/DoC-Protecting-children-in-armed-conflict.pdf" TargetMode="External"/><Relationship Id="rId4" Type="http://schemas.openxmlformats.org/officeDocument/2006/relationships/webSettings" Target="webSettings.xml"/><Relationship Id="rId9" Type="http://schemas.openxmlformats.org/officeDocument/2006/relationships/hyperlink" Target="https://ssd.protectingeducation.org" TargetMode="External"/><Relationship Id="rId14" Type="http://schemas.openxmlformats.org/officeDocument/2006/relationships/hyperlink" Target="https://protectingeducation.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8</Pages>
  <Words>2297</Words>
  <Characters>13094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Любчич</dc:creator>
  <cp:keywords/>
  <dc:description/>
  <cp:lastModifiedBy>Пользователь</cp:lastModifiedBy>
  <cp:revision>40</cp:revision>
  <dcterms:created xsi:type="dcterms:W3CDTF">2022-03-30T06:27:00Z</dcterms:created>
  <dcterms:modified xsi:type="dcterms:W3CDTF">2022-05-10T06:48:00Z</dcterms:modified>
</cp:coreProperties>
</file>