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BC08" w14:textId="77777777" w:rsidR="001721DA" w:rsidRPr="001721DA" w:rsidRDefault="001721DA" w:rsidP="00830C32">
      <w:pPr>
        <w:spacing w:after="0" w:line="360" w:lineRule="auto"/>
        <w:jc w:val="center"/>
        <w:rPr>
          <w:rFonts w:ascii="Times New Roman" w:hAnsi="Times New Roman" w:cs="Times New Roman"/>
          <w:b/>
          <w:bCs/>
          <w:i/>
          <w:iCs/>
          <w:sz w:val="28"/>
          <w:szCs w:val="28"/>
          <w:lang w:val="uk-UA"/>
        </w:rPr>
      </w:pPr>
      <w:r w:rsidRPr="001721DA">
        <w:rPr>
          <w:rFonts w:ascii="Times New Roman" w:hAnsi="Times New Roman" w:cs="Times New Roman"/>
          <w:b/>
          <w:bCs/>
          <w:i/>
          <w:iCs/>
          <w:sz w:val="28"/>
          <w:szCs w:val="28"/>
          <w:lang w:val="uk-UA"/>
        </w:rPr>
        <w:t>Шматков Даніїл Ігорович</w:t>
      </w:r>
    </w:p>
    <w:p w14:paraId="028A3A07" w14:textId="77777777" w:rsidR="001721DA" w:rsidRPr="001721DA" w:rsidRDefault="001721DA" w:rsidP="00830C32">
      <w:pPr>
        <w:spacing w:after="0" w:line="360" w:lineRule="auto"/>
        <w:jc w:val="center"/>
        <w:rPr>
          <w:rFonts w:ascii="Times New Roman" w:hAnsi="Times New Roman" w:cs="Times New Roman"/>
          <w:i/>
          <w:iCs/>
          <w:sz w:val="28"/>
          <w:szCs w:val="28"/>
          <w:lang w:val="uk-UA"/>
        </w:rPr>
      </w:pPr>
      <w:r w:rsidRPr="001721DA">
        <w:rPr>
          <w:rFonts w:ascii="Times New Roman" w:hAnsi="Times New Roman" w:cs="Times New Roman"/>
          <w:i/>
          <w:iCs/>
          <w:sz w:val="28"/>
          <w:szCs w:val="28"/>
          <w:lang w:val="uk-UA"/>
        </w:rPr>
        <w:t>Старший науковий співробітник Науково-дослідного інституту правового забезпечення інноваційного розвитку Національної академії правових наук України</w:t>
      </w:r>
    </w:p>
    <w:p w14:paraId="0BE0DE16" w14:textId="1BD9791D" w:rsidR="001721DA" w:rsidRDefault="001721DA" w:rsidP="00830C32">
      <w:pPr>
        <w:spacing w:after="0" w:line="360" w:lineRule="auto"/>
        <w:jc w:val="center"/>
        <w:rPr>
          <w:rFonts w:ascii="Times New Roman" w:hAnsi="Times New Roman" w:cs="Times New Roman"/>
          <w:i/>
          <w:iCs/>
          <w:sz w:val="28"/>
          <w:szCs w:val="28"/>
          <w:lang w:val="uk-UA"/>
        </w:rPr>
      </w:pPr>
      <w:r w:rsidRPr="001721DA">
        <w:rPr>
          <w:rFonts w:ascii="Times New Roman" w:hAnsi="Times New Roman" w:cs="Times New Roman"/>
          <w:i/>
          <w:iCs/>
          <w:sz w:val="28"/>
          <w:szCs w:val="28"/>
          <w:lang w:val="uk-UA"/>
        </w:rPr>
        <w:t>ORCID 0000-0003-2952-4070</w:t>
      </w:r>
    </w:p>
    <w:p w14:paraId="01080E0D" w14:textId="77777777" w:rsidR="006B73CE" w:rsidRPr="001721DA" w:rsidRDefault="006B73CE" w:rsidP="00830C32">
      <w:pPr>
        <w:spacing w:after="0" w:line="360" w:lineRule="auto"/>
        <w:jc w:val="center"/>
        <w:rPr>
          <w:rFonts w:ascii="Times New Roman" w:hAnsi="Times New Roman" w:cs="Times New Roman"/>
          <w:i/>
          <w:iCs/>
          <w:sz w:val="28"/>
          <w:szCs w:val="28"/>
          <w:lang w:val="uk-UA"/>
        </w:rPr>
      </w:pPr>
    </w:p>
    <w:p w14:paraId="40C894EB" w14:textId="50847D29" w:rsidR="004A789B" w:rsidRDefault="006B73CE" w:rsidP="007B1E27">
      <w:pPr>
        <w:spacing w:after="0" w:line="360" w:lineRule="auto"/>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uk-UA"/>
        </w:rPr>
        <w:t xml:space="preserve">ОГЛЯД ПРОГРАМ </w:t>
      </w:r>
      <w:r w:rsidRPr="00034139">
        <w:rPr>
          <w:rFonts w:ascii="Times New Roman" w:hAnsi="Times New Roman" w:cs="Times New Roman"/>
          <w:b/>
          <w:bCs/>
          <w:i/>
          <w:iCs/>
          <w:sz w:val="28"/>
          <w:szCs w:val="28"/>
          <w:lang w:val="uk-UA"/>
        </w:rPr>
        <w:t>USPTO</w:t>
      </w:r>
      <w:r>
        <w:rPr>
          <w:rFonts w:ascii="Times New Roman" w:hAnsi="Times New Roman" w:cs="Times New Roman"/>
          <w:b/>
          <w:bCs/>
          <w:i/>
          <w:iCs/>
          <w:sz w:val="28"/>
          <w:szCs w:val="28"/>
          <w:lang w:val="uk-UA"/>
        </w:rPr>
        <w:t xml:space="preserve"> ЩОДО БОРОТЬБИ З НЕДОБРОСОВІСНОЮ КОНКУРЕНЦІЄЮ СЕРЕД ВЛАСНИКІВ ЗНАКІВ ДЛЯ ТОВАРІВ І ПОСЛУГ</w:t>
      </w:r>
    </w:p>
    <w:p w14:paraId="496AD331" w14:textId="3752ADAA" w:rsidR="001721DA" w:rsidRPr="004752BB" w:rsidRDefault="001721DA" w:rsidP="00830C32">
      <w:pPr>
        <w:spacing w:after="0" w:line="360" w:lineRule="auto"/>
        <w:ind w:firstLine="709"/>
        <w:jc w:val="both"/>
        <w:rPr>
          <w:rFonts w:ascii="Times New Roman" w:hAnsi="Times New Roman" w:cs="Times New Roman"/>
          <w:sz w:val="24"/>
          <w:szCs w:val="24"/>
          <w:lang w:val="uk-UA"/>
        </w:rPr>
      </w:pPr>
      <w:r w:rsidRPr="001721DA">
        <w:rPr>
          <w:rFonts w:ascii="Times New Roman" w:hAnsi="Times New Roman" w:cs="Times New Roman"/>
          <w:sz w:val="24"/>
          <w:szCs w:val="24"/>
          <w:lang w:val="uk-UA"/>
        </w:rPr>
        <w:t>Анотація.</w:t>
      </w:r>
      <w:r w:rsidR="00731870">
        <w:rPr>
          <w:rFonts w:ascii="Times New Roman" w:hAnsi="Times New Roman" w:cs="Times New Roman"/>
          <w:sz w:val="24"/>
          <w:szCs w:val="24"/>
          <w:lang w:val="uk-UA"/>
        </w:rPr>
        <w:t xml:space="preserve"> У статті розглянуто </w:t>
      </w:r>
      <w:r w:rsidR="00FB2B66">
        <w:rPr>
          <w:rFonts w:ascii="Times New Roman" w:hAnsi="Times New Roman" w:cs="Times New Roman"/>
          <w:sz w:val="24"/>
          <w:szCs w:val="24"/>
          <w:lang w:val="uk-UA"/>
        </w:rPr>
        <w:t xml:space="preserve">актуальні програми </w:t>
      </w:r>
      <w:r w:rsidR="00FB2B66" w:rsidRPr="00FB2B66">
        <w:rPr>
          <w:rFonts w:ascii="Times New Roman" w:hAnsi="Times New Roman" w:cs="Times New Roman"/>
          <w:sz w:val="24"/>
          <w:szCs w:val="24"/>
          <w:lang w:val="uk-UA"/>
        </w:rPr>
        <w:t>Відомства з патентів і товарних знаків США</w:t>
      </w:r>
      <w:r w:rsidR="00FB2B66">
        <w:rPr>
          <w:rFonts w:ascii="Times New Roman" w:hAnsi="Times New Roman" w:cs="Times New Roman"/>
          <w:sz w:val="24"/>
          <w:szCs w:val="24"/>
          <w:lang w:val="uk-UA"/>
        </w:rPr>
        <w:t xml:space="preserve"> з аналізу заявок на знаки на товари і послуги в проекції </w:t>
      </w:r>
      <w:r w:rsidR="00FB2B66" w:rsidRPr="00FB2B66">
        <w:rPr>
          <w:rFonts w:ascii="Times New Roman" w:hAnsi="Times New Roman" w:cs="Times New Roman"/>
          <w:sz w:val="24"/>
          <w:szCs w:val="24"/>
          <w:lang w:val="uk-UA"/>
        </w:rPr>
        <w:t xml:space="preserve">боротьби з недобросовісною конкуренцією серед </w:t>
      </w:r>
      <w:r w:rsidR="0006348F">
        <w:rPr>
          <w:rFonts w:ascii="Times New Roman" w:hAnsi="Times New Roman" w:cs="Times New Roman"/>
          <w:sz w:val="24"/>
          <w:szCs w:val="24"/>
          <w:lang w:val="uk-UA"/>
        </w:rPr>
        <w:t>правовласників</w:t>
      </w:r>
      <w:r w:rsidR="00FB2B66">
        <w:rPr>
          <w:rFonts w:ascii="Times New Roman" w:hAnsi="Times New Roman" w:cs="Times New Roman"/>
          <w:sz w:val="24"/>
          <w:szCs w:val="24"/>
          <w:lang w:val="uk-UA"/>
        </w:rPr>
        <w:t>. Враховуючи постійні та суттєві удосконалення цих програм, а також лідерство Відомства як за кількістю</w:t>
      </w:r>
      <w:r w:rsidR="0006348F">
        <w:rPr>
          <w:rFonts w:ascii="Times New Roman" w:hAnsi="Times New Roman" w:cs="Times New Roman"/>
          <w:sz w:val="24"/>
          <w:szCs w:val="24"/>
          <w:lang w:val="uk-UA"/>
        </w:rPr>
        <w:t>,</w:t>
      </w:r>
      <w:r w:rsidR="00FB2B66">
        <w:rPr>
          <w:rFonts w:ascii="Times New Roman" w:hAnsi="Times New Roman" w:cs="Times New Roman"/>
          <w:sz w:val="24"/>
          <w:szCs w:val="24"/>
          <w:lang w:val="uk-UA"/>
        </w:rPr>
        <w:t xml:space="preserve"> так і за приростом заявок на торговельні марки, цей огляд може бути корисним заявникам, представникам та відповідальним особам національних офісів</w:t>
      </w:r>
      <w:r w:rsidR="00731870">
        <w:rPr>
          <w:rFonts w:ascii="Times New Roman" w:hAnsi="Times New Roman" w:cs="Times New Roman"/>
          <w:sz w:val="24"/>
          <w:szCs w:val="24"/>
          <w:lang w:val="uk-UA"/>
        </w:rPr>
        <w:t>.</w:t>
      </w:r>
    </w:p>
    <w:p w14:paraId="2234CAA1" w14:textId="1A615C43" w:rsidR="001721DA" w:rsidRPr="001721DA" w:rsidRDefault="001721DA" w:rsidP="00830C32">
      <w:pPr>
        <w:spacing w:after="0" w:line="360" w:lineRule="auto"/>
        <w:ind w:firstLine="709"/>
        <w:jc w:val="both"/>
        <w:rPr>
          <w:rFonts w:ascii="Times New Roman" w:hAnsi="Times New Roman" w:cs="Times New Roman"/>
          <w:sz w:val="24"/>
          <w:szCs w:val="24"/>
          <w:lang w:val="uk-UA"/>
        </w:rPr>
      </w:pPr>
      <w:r w:rsidRPr="006B73CE">
        <w:rPr>
          <w:rFonts w:ascii="Times New Roman" w:hAnsi="Times New Roman" w:cs="Times New Roman"/>
          <w:b/>
          <w:bCs/>
          <w:sz w:val="24"/>
          <w:szCs w:val="24"/>
          <w:lang w:val="uk-UA"/>
        </w:rPr>
        <w:t>Ключові слова:</w:t>
      </w:r>
      <w:r w:rsidRPr="001721DA">
        <w:rPr>
          <w:rFonts w:ascii="Times New Roman" w:hAnsi="Times New Roman" w:cs="Times New Roman"/>
          <w:sz w:val="24"/>
          <w:szCs w:val="24"/>
          <w:lang w:val="uk-UA"/>
        </w:rPr>
        <w:t xml:space="preserve"> </w:t>
      </w:r>
      <w:r w:rsidR="00FB2B66">
        <w:rPr>
          <w:rFonts w:ascii="Times New Roman" w:hAnsi="Times New Roman" w:cs="Times New Roman"/>
          <w:sz w:val="24"/>
          <w:szCs w:val="24"/>
          <w:lang w:val="uk-UA"/>
        </w:rPr>
        <w:t>знаки на товари і послуги</w:t>
      </w:r>
      <w:r w:rsidR="00A178C0">
        <w:rPr>
          <w:rFonts w:ascii="Times New Roman" w:hAnsi="Times New Roman" w:cs="Times New Roman"/>
          <w:sz w:val="24"/>
          <w:szCs w:val="24"/>
          <w:lang w:val="uk-UA"/>
        </w:rPr>
        <w:t xml:space="preserve">, </w:t>
      </w:r>
      <w:r w:rsidR="00FB2B66">
        <w:rPr>
          <w:rFonts w:ascii="Times New Roman" w:hAnsi="Times New Roman" w:cs="Times New Roman"/>
          <w:sz w:val="24"/>
          <w:szCs w:val="24"/>
          <w:lang w:val="uk-UA"/>
        </w:rPr>
        <w:t>торговельні марки</w:t>
      </w:r>
      <w:r w:rsidR="00A178C0">
        <w:rPr>
          <w:rFonts w:ascii="Times New Roman" w:hAnsi="Times New Roman" w:cs="Times New Roman"/>
          <w:sz w:val="24"/>
          <w:szCs w:val="24"/>
          <w:lang w:val="uk-UA"/>
        </w:rPr>
        <w:t>,</w:t>
      </w:r>
      <w:r w:rsidR="00FD616E" w:rsidRPr="00FD616E">
        <w:rPr>
          <w:rFonts w:ascii="Times New Roman" w:hAnsi="Times New Roman" w:cs="Times New Roman"/>
          <w:sz w:val="24"/>
          <w:szCs w:val="24"/>
        </w:rPr>
        <w:t xml:space="preserve"> </w:t>
      </w:r>
      <w:r w:rsidR="00FD616E">
        <w:rPr>
          <w:rFonts w:ascii="Times New Roman" w:hAnsi="Times New Roman" w:cs="Times New Roman"/>
          <w:sz w:val="24"/>
          <w:szCs w:val="24"/>
          <w:lang w:val="uk-UA"/>
        </w:rPr>
        <w:t>інтелектуальна власність,</w:t>
      </w:r>
      <w:r w:rsidR="00973995" w:rsidRPr="00973995">
        <w:rPr>
          <w:rFonts w:ascii="Times New Roman" w:hAnsi="Times New Roman" w:cs="Times New Roman"/>
          <w:sz w:val="24"/>
          <w:szCs w:val="24"/>
        </w:rPr>
        <w:t xml:space="preserve"> </w:t>
      </w:r>
      <w:r w:rsidR="00FB2B66" w:rsidRPr="00FB2B66">
        <w:rPr>
          <w:rFonts w:ascii="Times New Roman" w:hAnsi="Times New Roman" w:cs="Times New Roman"/>
          <w:sz w:val="24"/>
          <w:szCs w:val="24"/>
        </w:rPr>
        <w:t>USPTO</w:t>
      </w:r>
      <w:r w:rsidR="00FB2B66">
        <w:rPr>
          <w:rFonts w:ascii="Times New Roman" w:hAnsi="Times New Roman" w:cs="Times New Roman"/>
          <w:sz w:val="24"/>
          <w:szCs w:val="24"/>
          <w:lang w:val="uk-UA"/>
        </w:rPr>
        <w:t xml:space="preserve">, </w:t>
      </w:r>
      <w:r w:rsidR="00FB2B66" w:rsidRPr="00FB2B66">
        <w:rPr>
          <w:rFonts w:ascii="Times New Roman" w:hAnsi="Times New Roman" w:cs="Times New Roman"/>
          <w:sz w:val="24"/>
          <w:szCs w:val="24"/>
          <w:lang w:val="uk-UA"/>
        </w:rPr>
        <w:t>недобросовісн</w:t>
      </w:r>
      <w:r w:rsidR="00FB2B66">
        <w:rPr>
          <w:rFonts w:ascii="Times New Roman" w:hAnsi="Times New Roman" w:cs="Times New Roman"/>
          <w:sz w:val="24"/>
          <w:szCs w:val="24"/>
          <w:lang w:val="uk-UA"/>
        </w:rPr>
        <w:t>а</w:t>
      </w:r>
      <w:r w:rsidR="00FB2B66" w:rsidRPr="00FB2B66">
        <w:rPr>
          <w:rFonts w:ascii="Times New Roman" w:hAnsi="Times New Roman" w:cs="Times New Roman"/>
          <w:sz w:val="24"/>
          <w:szCs w:val="24"/>
          <w:lang w:val="uk-UA"/>
        </w:rPr>
        <w:t xml:space="preserve"> конкуренці</w:t>
      </w:r>
      <w:r w:rsidR="00FB2B66">
        <w:rPr>
          <w:rFonts w:ascii="Times New Roman" w:hAnsi="Times New Roman" w:cs="Times New Roman"/>
          <w:sz w:val="24"/>
          <w:szCs w:val="24"/>
          <w:lang w:val="uk-UA"/>
        </w:rPr>
        <w:t>я</w:t>
      </w:r>
      <w:r w:rsidR="00A178C0">
        <w:rPr>
          <w:rFonts w:ascii="Times New Roman" w:hAnsi="Times New Roman" w:cs="Times New Roman"/>
          <w:sz w:val="24"/>
          <w:szCs w:val="24"/>
          <w:lang w:val="uk-UA"/>
        </w:rPr>
        <w:t>.</w:t>
      </w:r>
    </w:p>
    <w:p w14:paraId="5E4E556F" w14:textId="77777777" w:rsidR="001721DA" w:rsidRPr="001721DA" w:rsidRDefault="001721DA" w:rsidP="00830C32">
      <w:pPr>
        <w:spacing w:after="0" w:line="360" w:lineRule="auto"/>
        <w:ind w:firstLine="709"/>
        <w:jc w:val="both"/>
        <w:rPr>
          <w:rFonts w:ascii="Times New Roman" w:hAnsi="Times New Roman" w:cs="Times New Roman"/>
          <w:sz w:val="24"/>
          <w:szCs w:val="24"/>
          <w:lang w:val="uk-UA"/>
        </w:rPr>
      </w:pPr>
    </w:p>
    <w:p w14:paraId="7E306015" w14:textId="77777777" w:rsidR="001721DA" w:rsidRPr="005B7B21" w:rsidRDefault="001721DA" w:rsidP="00830C32">
      <w:pPr>
        <w:spacing w:after="0" w:line="360" w:lineRule="auto"/>
        <w:jc w:val="center"/>
        <w:rPr>
          <w:rFonts w:ascii="Times New Roman" w:hAnsi="Times New Roman" w:cs="Times New Roman"/>
          <w:b/>
          <w:bCs/>
          <w:i/>
          <w:iCs/>
          <w:sz w:val="28"/>
          <w:szCs w:val="28"/>
          <w:lang w:val="en-US"/>
        </w:rPr>
      </w:pPr>
      <w:r w:rsidRPr="005B7B21">
        <w:rPr>
          <w:rFonts w:ascii="Times New Roman" w:hAnsi="Times New Roman" w:cs="Times New Roman"/>
          <w:b/>
          <w:bCs/>
          <w:i/>
          <w:iCs/>
          <w:sz w:val="28"/>
          <w:szCs w:val="28"/>
          <w:lang w:val="en-US"/>
        </w:rPr>
        <w:t xml:space="preserve">Daniil Shmatkov </w:t>
      </w:r>
    </w:p>
    <w:p w14:paraId="20E300E3" w14:textId="05C274B3" w:rsidR="001721DA" w:rsidRDefault="001721DA" w:rsidP="00830C32">
      <w:pPr>
        <w:spacing w:after="0" w:line="360" w:lineRule="auto"/>
        <w:jc w:val="center"/>
        <w:rPr>
          <w:rFonts w:ascii="Times New Roman" w:hAnsi="Times New Roman" w:cs="Times New Roman"/>
          <w:i/>
          <w:iCs/>
          <w:sz w:val="28"/>
          <w:szCs w:val="28"/>
          <w:lang w:val="en-US"/>
        </w:rPr>
      </w:pPr>
      <w:r w:rsidRPr="005B7B21">
        <w:rPr>
          <w:rFonts w:ascii="Times New Roman" w:hAnsi="Times New Roman" w:cs="Times New Roman"/>
          <w:i/>
          <w:iCs/>
          <w:sz w:val="28"/>
          <w:szCs w:val="28"/>
          <w:lang w:val="en-US"/>
        </w:rPr>
        <w:t>Senior Research Associate of the Scientific and Research Institute of Providing Legal Framework for the Innovative Development of National Academy of Legal Sciences of Ukraine</w:t>
      </w:r>
    </w:p>
    <w:p w14:paraId="1003B299" w14:textId="77777777" w:rsidR="006B73CE" w:rsidRPr="005B7B21" w:rsidRDefault="006B73CE" w:rsidP="00830C32">
      <w:pPr>
        <w:spacing w:after="0" w:line="360" w:lineRule="auto"/>
        <w:jc w:val="center"/>
        <w:rPr>
          <w:rFonts w:ascii="Times New Roman" w:hAnsi="Times New Roman" w:cs="Times New Roman"/>
          <w:i/>
          <w:iCs/>
          <w:sz w:val="28"/>
          <w:szCs w:val="28"/>
          <w:lang w:val="en-US"/>
        </w:rPr>
      </w:pPr>
    </w:p>
    <w:p w14:paraId="28126800" w14:textId="6B6A659D" w:rsidR="00FB2B66" w:rsidRDefault="006B73CE" w:rsidP="00FB2B66">
      <w:pPr>
        <w:spacing w:after="0" w:line="360" w:lineRule="auto"/>
        <w:ind w:firstLine="709"/>
        <w:jc w:val="center"/>
        <w:rPr>
          <w:rFonts w:ascii="Times New Roman" w:hAnsi="Times New Roman" w:cs="Times New Roman"/>
          <w:b/>
          <w:bCs/>
          <w:i/>
          <w:iCs/>
          <w:sz w:val="28"/>
          <w:szCs w:val="28"/>
          <w:lang w:val="uk-UA"/>
        </w:rPr>
      </w:pPr>
      <w:r>
        <w:rPr>
          <w:rFonts w:ascii="Times New Roman" w:hAnsi="Times New Roman" w:cs="Times New Roman"/>
          <w:b/>
          <w:bCs/>
          <w:i/>
          <w:iCs/>
          <w:sz w:val="28"/>
          <w:szCs w:val="28"/>
          <w:lang w:val="en-US"/>
        </w:rPr>
        <w:t>AN O</w:t>
      </w:r>
      <w:r w:rsidRPr="00FB2B66">
        <w:rPr>
          <w:rFonts w:ascii="Times New Roman" w:hAnsi="Times New Roman" w:cs="Times New Roman"/>
          <w:b/>
          <w:bCs/>
          <w:i/>
          <w:iCs/>
          <w:sz w:val="28"/>
          <w:szCs w:val="28"/>
          <w:lang w:val="uk-UA"/>
        </w:rPr>
        <w:t xml:space="preserve">VERVIEW OF </w:t>
      </w:r>
      <w:r>
        <w:rPr>
          <w:rFonts w:ascii="Times New Roman" w:hAnsi="Times New Roman" w:cs="Times New Roman"/>
          <w:b/>
          <w:bCs/>
          <w:i/>
          <w:iCs/>
          <w:sz w:val="28"/>
          <w:szCs w:val="28"/>
          <w:lang w:val="en-US"/>
        </w:rPr>
        <w:t xml:space="preserve">THE </w:t>
      </w:r>
      <w:r w:rsidRPr="00FB2B66">
        <w:rPr>
          <w:rFonts w:ascii="Times New Roman" w:hAnsi="Times New Roman" w:cs="Times New Roman"/>
          <w:b/>
          <w:bCs/>
          <w:i/>
          <w:iCs/>
          <w:sz w:val="28"/>
          <w:szCs w:val="28"/>
          <w:lang w:val="uk-UA"/>
        </w:rPr>
        <w:t>USPTO PROGRAMS TO COMBAT UNFAIR COMPETITION AMONG TRADEMARK OWNERS</w:t>
      </w:r>
    </w:p>
    <w:p w14:paraId="5828F533" w14:textId="2E584035" w:rsidR="001721DA" w:rsidRPr="00A178C0" w:rsidRDefault="001721DA" w:rsidP="00830C32">
      <w:pPr>
        <w:spacing w:after="0" w:line="360" w:lineRule="auto"/>
        <w:ind w:firstLine="709"/>
        <w:jc w:val="both"/>
        <w:rPr>
          <w:rFonts w:ascii="Times New Roman" w:hAnsi="Times New Roman" w:cs="Times New Roman"/>
          <w:sz w:val="24"/>
          <w:szCs w:val="24"/>
          <w:highlight w:val="yellow"/>
          <w:lang w:val="en-US"/>
        </w:rPr>
      </w:pPr>
      <w:r w:rsidRPr="00A178C0">
        <w:rPr>
          <w:rFonts w:ascii="Times New Roman" w:hAnsi="Times New Roman" w:cs="Times New Roman"/>
          <w:sz w:val="24"/>
          <w:szCs w:val="24"/>
          <w:lang w:val="en-US"/>
        </w:rPr>
        <w:t xml:space="preserve">Abstract. </w:t>
      </w:r>
      <w:r w:rsidR="00FD616E" w:rsidRPr="00FD616E">
        <w:rPr>
          <w:rFonts w:ascii="Times New Roman" w:hAnsi="Times New Roman" w:cs="Times New Roman"/>
          <w:sz w:val="24"/>
          <w:szCs w:val="24"/>
          <w:lang w:val="en-US"/>
        </w:rPr>
        <w:t>The article examines the current programs of the United States Patent and Trademark Office</w:t>
      </w:r>
      <w:r w:rsidR="00FD616E">
        <w:rPr>
          <w:rFonts w:ascii="Times New Roman" w:hAnsi="Times New Roman" w:cs="Times New Roman"/>
          <w:sz w:val="24"/>
          <w:szCs w:val="24"/>
          <w:lang w:val="en-US"/>
        </w:rPr>
        <w:t xml:space="preserve"> </w:t>
      </w:r>
      <w:r w:rsidR="00FD616E" w:rsidRPr="00FD616E">
        <w:rPr>
          <w:rFonts w:ascii="Times New Roman" w:hAnsi="Times New Roman" w:cs="Times New Roman"/>
          <w:sz w:val="24"/>
          <w:szCs w:val="24"/>
          <w:lang w:val="en-US"/>
        </w:rPr>
        <w:t xml:space="preserve">to analyze </w:t>
      </w:r>
      <w:r w:rsidR="0006348F" w:rsidRPr="00FD616E">
        <w:rPr>
          <w:rFonts w:ascii="Times New Roman" w:hAnsi="Times New Roman" w:cs="Times New Roman"/>
          <w:sz w:val="24"/>
          <w:szCs w:val="24"/>
          <w:lang w:val="en-US"/>
        </w:rPr>
        <w:t>trademark</w:t>
      </w:r>
      <w:r w:rsidR="0006348F">
        <w:rPr>
          <w:rFonts w:ascii="Times New Roman" w:hAnsi="Times New Roman" w:cs="Times New Roman"/>
          <w:sz w:val="24"/>
          <w:szCs w:val="24"/>
          <w:lang w:val="uk-UA"/>
        </w:rPr>
        <w:t xml:space="preserve"> </w:t>
      </w:r>
      <w:r w:rsidR="00FD616E" w:rsidRPr="00FD616E">
        <w:rPr>
          <w:rFonts w:ascii="Times New Roman" w:hAnsi="Times New Roman" w:cs="Times New Roman"/>
          <w:sz w:val="24"/>
          <w:szCs w:val="24"/>
          <w:lang w:val="en-US"/>
        </w:rPr>
        <w:t xml:space="preserve">applications in the projection of the fight against unfair competition among the trademark’s owners. Given the continuous and significant improvements in these programs, as well as the Office's leadership in both the number and growth of trademark applications, this </w:t>
      </w:r>
      <w:r w:rsidR="00FD616E">
        <w:rPr>
          <w:rFonts w:ascii="Times New Roman" w:hAnsi="Times New Roman" w:cs="Times New Roman"/>
          <w:sz w:val="24"/>
          <w:szCs w:val="24"/>
          <w:lang w:val="en-US"/>
        </w:rPr>
        <w:t>ove</w:t>
      </w:r>
      <w:r w:rsidR="00FD616E" w:rsidRPr="00FD616E">
        <w:rPr>
          <w:rFonts w:ascii="Times New Roman" w:hAnsi="Times New Roman" w:cs="Times New Roman"/>
          <w:sz w:val="24"/>
          <w:szCs w:val="24"/>
          <w:lang w:val="en-US"/>
        </w:rPr>
        <w:t>rview may be useful to applicants, representatives and officials of national offices.</w:t>
      </w:r>
      <w:r w:rsidR="00973995" w:rsidRPr="00973995">
        <w:rPr>
          <w:rFonts w:ascii="Times New Roman" w:hAnsi="Times New Roman" w:cs="Times New Roman"/>
          <w:sz w:val="24"/>
          <w:szCs w:val="24"/>
          <w:lang w:val="en-US"/>
        </w:rPr>
        <w:t xml:space="preserve"> </w:t>
      </w:r>
    </w:p>
    <w:p w14:paraId="36537D45" w14:textId="4A54A982" w:rsidR="001721DA" w:rsidRPr="00A178C0" w:rsidRDefault="001721DA" w:rsidP="00830C32">
      <w:pPr>
        <w:spacing w:after="0" w:line="360" w:lineRule="auto"/>
        <w:ind w:firstLine="709"/>
        <w:jc w:val="both"/>
        <w:rPr>
          <w:rFonts w:ascii="Times New Roman" w:hAnsi="Times New Roman" w:cs="Times New Roman"/>
          <w:sz w:val="24"/>
          <w:szCs w:val="24"/>
          <w:lang w:val="en-US"/>
        </w:rPr>
      </w:pPr>
      <w:r w:rsidRPr="006B73CE">
        <w:rPr>
          <w:rFonts w:ascii="Times New Roman" w:hAnsi="Times New Roman" w:cs="Times New Roman"/>
          <w:b/>
          <w:bCs/>
          <w:sz w:val="24"/>
          <w:szCs w:val="24"/>
          <w:lang w:val="en-US"/>
        </w:rPr>
        <w:t>Keywords:</w:t>
      </w:r>
      <w:r w:rsidRPr="00A178C0">
        <w:rPr>
          <w:rFonts w:ascii="Times New Roman" w:hAnsi="Times New Roman" w:cs="Times New Roman"/>
          <w:sz w:val="24"/>
          <w:szCs w:val="24"/>
          <w:lang w:val="en-US"/>
        </w:rPr>
        <w:t xml:space="preserve"> </w:t>
      </w:r>
      <w:r w:rsidR="00FD616E" w:rsidRPr="00FD616E">
        <w:rPr>
          <w:rFonts w:ascii="Times New Roman" w:hAnsi="Times New Roman" w:cs="Times New Roman"/>
          <w:sz w:val="24"/>
          <w:szCs w:val="24"/>
          <w:lang w:val="en-US"/>
        </w:rPr>
        <w:t>trademarks,</w:t>
      </w:r>
      <w:r w:rsidR="00FD616E">
        <w:rPr>
          <w:rFonts w:ascii="Times New Roman" w:hAnsi="Times New Roman" w:cs="Times New Roman"/>
          <w:sz w:val="24"/>
          <w:szCs w:val="24"/>
          <w:lang w:val="en-US"/>
        </w:rPr>
        <w:t xml:space="preserve"> intellectual property,</w:t>
      </w:r>
      <w:r w:rsidR="00FD616E" w:rsidRPr="00FD616E">
        <w:rPr>
          <w:rFonts w:ascii="Times New Roman" w:hAnsi="Times New Roman" w:cs="Times New Roman"/>
          <w:sz w:val="24"/>
          <w:szCs w:val="24"/>
          <w:lang w:val="en-US"/>
        </w:rPr>
        <w:t xml:space="preserve"> USPTO, unfair competition.</w:t>
      </w:r>
    </w:p>
    <w:p w14:paraId="3BF98E71" w14:textId="470E9895" w:rsidR="00830C32" w:rsidRPr="00973995" w:rsidRDefault="00830C32" w:rsidP="00830C32">
      <w:pPr>
        <w:spacing w:after="0" w:line="360" w:lineRule="auto"/>
        <w:ind w:firstLine="709"/>
        <w:jc w:val="both"/>
        <w:rPr>
          <w:rFonts w:ascii="Times New Roman" w:hAnsi="Times New Roman" w:cs="Times New Roman"/>
          <w:sz w:val="24"/>
          <w:szCs w:val="24"/>
          <w:lang w:val="en-US"/>
        </w:rPr>
      </w:pPr>
    </w:p>
    <w:p w14:paraId="2040F9D0" w14:textId="21B148A2" w:rsidR="00E66708" w:rsidRDefault="0015229C" w:rsidP="0015229C">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Знаки для товарів і послуг (торговельні марки) є </w:t>
      </w:r>
      <w:r w:rsidR="009D1C78">
        <w:rPr>
          <w:rFonts w:ascii="Times New Roman" w:eastAsia="Times New Roman" w:hAnsi="Times New Roman" w:cs="Times New Roman"/>
          <w:sz w:val="28"/>
          <w:szCs w:val="28"/>
          <w:lang w:val="uk-UA" w:eastAsia="ru-RU"/>
        </w:rPr>
        <w:t>невід’ємною</w:t>
      </w:r>
      <w:r>
        <w:rPr>
          <w:rFonts w:ascii="Times New Roman" w:eastAsia="Times New Roman" w:hAnsi="Times New Roman" w:cs="Times New Roman"/>
          <w:sz w:val="28"/>
          <w:szCs w:val="28"/>
          <w:lang w:val="uk-UA" w:eastAsia="ru-RU"/>
        </w:rPr>
        <w:t xml:space="preserve"> складовою портфоліо будь-якого бізнесу</w:t>
      </w:r>
      <w:r w:rsidR="00500D1B" w:rsidRPr="00500D1B">
        <w:rPr>
          <w:rFonts w:ascii="Times New Roman" w:eastAsia="Times New Roman" w:hAnsi="Times New Roman" w:cs="Times New Roman"/>
          <w:sz w:val="28"/>
          <w:szCs w:val="28"/>
          <w:lang w:eastAsia="ru-RU"/>
        </w:rPr>
        <w:t xml:space="preserve"> [</w:t>
      </w:r>
      <w:r w:rsidR="00105150">
        <w:rPr>
          <w:rFonts w:ascii="Times New Roman" w:eastAsia="Times New Roman" w:hAnsi="Times New Roman" w:cs="Times New Roman"/>
          <w:sz w:val="28"/>
          <w:szCs w:val="28"/>
          <w:lang w:eastAsia="ru-RU"/>
        </w:rPr>
        <w:t>1</w:t>
      </w:r>
      <w:r w:rsidR="00547290">
        <w:rPr>
          <w:rFonts w:ascii="Times New Roman" w:eastAsia="Times New Roman" w:hAnsi="Times New Roman" w:cs="Times New Roman"/>
          <w:sz w:val="28"/>
          <w:szCs w:val="28"/>
          <w:lang w:val="uk-UA" w:eastAsia="ru-RU"/>
        </w:rPr>
        <w:t>; 2</w:t>
      </w:r>
      <w:r w:rsidR="00500D1B" w:rsidRPr="00500D1B">
        <w:rPr>
          <w:rFonts w:ascii="Times New Roman" w:eastAsia="Times New Roman" w:hAnsi="Times New Roman" w:cs="Times New Roman"/>
          <w:sz w:val="28"/>
          <w:szCs w:val="28"/>
          <w:lang w:eastAsia="ru-RU"/>
        </w:rPr>
        <w:t>]</w:t>
      </w:r>
      <w:r w:rsidR="004A789B" w:rsidRPr="004A789B">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Цей об’єкт інтелектуальної власності найчастіше серед інших </w:t>
      </w:r>
      <w:r w:rsidR="009D1C78">
        <w:rPr>
          <w:rFonts w:ascii="Times New Roman" w:eastAsia="Times New Roman" w:hAnsi="Times New Roman" w:cs="Times New Roman"/>
          <w:sz w:val="28"/>
          <w:szCs w:val="28"/>
          <w:lang w:val="uk-UA" w:eastAsia="ru-RU"/>
        </w:rPr>
        <w:t>об’єктів</w:t>
      </w:r>
      <w:r>
        <w:rPr>
          <w:rFonts w:ascii="Times New Roman" w:eastAsia="Times New Roman" w:hAnsi="Times New Roman" w:cs="Times New Roman"/>
          <w:sz w:val="28"/>
          <w:szCs w:val="28"/>
          <w:lang w:val="uk-UA" w:eastAsia="ru-RU"/>
        </w:rPr>
        <w:t xml:space="preserve"> реєструється у світі. Так</w:t>
      </w:r>
      <w:r w:rsidR="009D1C78">
        <w:rPr>
          <w:rFonts w:ascii="Times New Roman" w:eastAsia="Times New Roman" w:hAnsi="Times New Roman" w:cs="Times New Roman"/>
          <w:sz w:val="28"/>
          <w:szCs w:val="28"/>
          <w:lang w:val="uk-UA" w:eastAsia="ru-RU"/>
        </w:rPr>
        <w:t>, згідно даних Всесвітньої організації інтелектуальної власності, у 2020 році було подано більше 17 мільйонів заявок на реєстрацію торговельних марок, з яких 54,3% було подано у Китаї (перше місце за кількістю заявок</w:t>
      </w:r>
      <w:r w:rsidR="00FD616E" w:rsidRPr="00FD616E">
        <w:rPr>
          <w:rFonts w:ascii="Times New Roman" w:eastAsia="Times New Roman" w:hAnsi="Times New Roman" w:cs="Times New Roman"/>
          <w:sz w:val="28"/>
          <w:szCs w:val="28"/>
          <w:lang w:val="uk-UA" w:eastAsia="ru-RU"/>
        </w:rPr>
        <w:t xml:space="preserve"> се</w:t>
      </w:r>
      <w:r w:rsidR="00FD616E">
        <w:rPr>
          <w:rFonts w:ascii="Times New Roman" w:eastAsia="Times New Roman" w:hAnsi="Times New Roman" w:cs="Times New Roman"/>
          <w:sz w:val="28"/>
          <w:szCs w:val="28"/>
          <w:lang w:val="uk-UA" w:eastAsia="ru-RU"/>
        </w:rPr>
        <w:t>ред усіх країн світу</w:t>
      </w:r>
      <w:r w:rsidR="009D1C78">
        <w:rPr>
          <w:rFonts w:ascii="Times New Roman" w:eastAsia="Times New Roman" w:hAnsi="Times New Roman" w:cs="Times New Roman"/>
          <w:sz w:val="28"/>
          <w:szCs w:val="28"/>
          <w:lang w:val="uk-UA" w:eastAsia="ru-RU"/>
        </w:rPr>
        <w:t xml:space="preserve">) та 5,1% у США (друге місце) </w:t>
      </w:r>
      <w:r w:rsidR="009D1C78" w:rsidRPr="009D1C78">
        <w:rPr>
          <w:rFonts w:ascii="Times New Roman" w:eastAsia="Times New Roman" w:hAnsi="Times New Roman" w:cs="Times New Roman"/>
          <w:sz w:val="28"/>
          <w:szCs w:val="28"/>
          <w:lang w:val="uk-UA" w:eastAsia="ru-RU"/>
        </w:rPr>
        <w:t>[</w:t>
      </w:r>
      <w:r w:rsidR="00547290">
        <w:rPr>
          <w:rFonts w:ascii="Times New Roman" w:eastAsia="Times New Roman" w:hAnsi="Times New Roman" w:cs="Times New Roman"/>
          <w:sz w:val="28"/>
          <w:szCs w:val="28"/>
          <w:lang w:val="uk-UA" w:eastAsia="ru-RU"/>
        </w:rPr>
        <w:t>3</w:t>
      </w:r>
      <w:r w:rsidR="009D1C78" w:rsidRPr="009D1C78">
        <w:rPr>
          <w:rFonts w:ascii="Times New Roman" w:eastAsia="Times New Roman" w:hAnsi="Times New Roman" w:cs="Times New Roman"/>
          <w:sz w:val="28"/>
          <w:szCs w:val="28"/>
          <w:lang w:val="uk-UA" w:eastAsia="ru-RU"/>
        </w:rPr>
        <w:t>]</w:t>
      </w:r>
      <w:r w:rsidR="009D1C78">
        <w:rPr>
          <w:rFonts w:ascii="Times New Roman" w:eastAsia="Times New Roman" w:hAnsi="Times New Roman" w:cs="Times New Roman"/>
          <w:sz w:val="28"/>
          <w:szCs w:val="28"/>
          <w:lang w:val="uk-UA" w:eastAsia="ru-RU"/>
        </w:rPr>
        <w:t>. При цьому, приріс</w:t>
      </w:r>
      <w:r w:rsidR="009D1C78">
        <w:rPr>
          <w:rFonts w:ascii="Times New Roman" w:eastAsia="Times New Roman" w:hAnsi="Times New Roman" w:cs="Times New Roman"/>
          <w:sz w:val="28"/>
          <w:szCs w:val="28"/>
          <w:lang w:eastAsia="ru-RU"/>
        </w:rPr>
        <w:t>т</w:t>
      </w:r>
      <w:r w:rsidR="009D1C78">
        <w:rPr>
          <w:rFonts w:ascii="Times New Roman" w:eastAsia="Times New Roman" w:hAnsi="Times New Roman" w:cs="Times New Roman"/>
          <w:sz w:val="28"/>
          <w:szCs w:val="28"/>
          <w:lang w:val="uk-UA" w:eastAsia="ru-RU"/>
        </w:rPr>
        <w:t xml:space="preserve">, порівняно з 2019 роком, склав 29,4% у США та 19,3% у Китаї </w:t>
      </w:r>
      <w:r w:rsidR="009D1C78" w:rsidRPr="009D1C78">
        <w:rPr>
          <w:rFonts w:ascii="Times New Roman" w:eastAsia="Times New Roman" w:hAnsi="Times New Roman" w:cs="Times New Roman"/>
          <w:sz w:val="28"/>
          <w:szCs w:val="28"/>
          <w:lang w:val="uk-UA" w:eastAsia="ru-RU"/>
        </w:rPr>
        <w:t>[</w:t>
      </w:r>
      <w:r w:rsidR="00547290">
        <w:rPr>
          <w:rFonts w:ascii="Times New Roman" w:eastAsia="Times New Roman" w:hAnsi="Times New Roman" w:cs="Times New Roman"/>
          <w:sz w:val="28"/>
          <w:szCs w:val="28"/>
          <w:lang w:val="uk-UA" w:eastAsia="ru-RU"/>
        </w:rPr>
        <w:t>3</w:t>
      </w:r>
      <w:r w:rsidR="009D1C78" w:rsidRPr="009D1C78">
        <w:rPr>
          <w:rFonts w:ascii="Times New Roman" w:eastAsia="Times New Roman" w:hAnsi="Times New Roman" w:cs="Times New Roman"/>
          <w:sz w:val="28"/>
          <w:szCs w:val="28"/>
          <w:lang w:val="uk-UA" w:eastAsia="ru-RU"/>
        </w:rPr>
        <w:t>]</w:t>
      </w:r>
      <w:r w:rsidR="009D1C78">
        <w:rPr>
          <w:rFonts w:ascii="Times New Roman" w:eastAsia="Times New Roman" w:hAnsi="Times New Roman" w:cs="Times New Roman"/>
          <w:sz w:val="28"/>
          <w:szCs w:val="28"/>
          <w:lang w:val="uk-UA" w:eastAsia="ru-RU"/>
        </w:rPr>
        <w:t xml:space="preserve">. </w:t>
      </w:r>
    </w:p>
    <w:p w14:paraId="32406D87" w14:textId="64AB7BB7" w:rsidR="00014863" w:rsidRPr="009D1C78" w:rsidRDefault="00FD616E" w:rsidP="0015229C">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 умовах глобалізаційних процесів</w:t>
      </w:r>
      <w:r w:rsidR="00E66708">
        <w:rPr>
          <w:rFonts w:ascii="Times New Roman" w:eastAsia="Times New Roman" w:hAnsi="Times New Roman" w:cs="Times New Roman"/>
          <w:sz w:val="28"/>
          <w:szCs w:val="28"/>
          <w:lang w:val="uk-UA" w:eastAsia="ru-RU"/>
        </w:rPr>
        <w:t xml:space="preserve">, </w:t>
      </w:r>
      <w:r w:rsidR="006274E2">
        <w:rPr>
          <w:rFonts w:ascii="Times New Roman" w:eastAsia="Times New Roman" w:hAnsi="Times New Roman" w:cs="Times New Roman"/>
          <w:sz w:val="28"/>
          <w:szCs w:val="28"/>
          <w:lang w:val="uk-UA" w:eastAsia="ru-RU"/>
        </w:rPr>
        <w:t>пов’язани</w:t>
      </w:r>
      <w:r>
        <w:rPr>
          <w:rFonts w:ascii="Times New Roman" w:eastAsia="Times New Roman" w:hAnsi="Times New Roman" w:cs="Times New Roman"/>
          <w:sz w:val="28"/>
          <w:szCs w:val="28"/>
          <w:lang w:val="uk-UA" w:eastAsia="ru-RU"/>
        </w:rPr>
        <w:t>х</w:t>
      </w:r>
      <w:r w:rsidR="00E66708">
        <w:rPr>
          <w:rFonts w:ascii="Times New Roman" w:eastAsia="Times New Roman" w:hAnsi="Times New Roman" w:cs="Times New Roman"/>
          <w:sz w:val="28"/>
          <w:szCs w:val="28"/>
          <w:lang w:val="uk-UA" w:eastAsia="ru-RU"/>
        </w:rPr>
        <w:t xml:space="preserve"> в першу чергу із розвитком онлайн-торгівлі, присутність бізнесів у кожній країні з потужними економіками та відповідним попитом є життєво важливою для зростання компаній.</w:t>
      </w:r>
      <w:r w:rsidR="00C43926" w:rsidRPr="00C43926">
        <w:rPr>
          <w:rFonts w:ascii="Times New Roman" w:eastAsia="Times New Roman" w:hAnsi="Times New Roman" w:cs="Times New Roman"/>
          <w:sz w:val="28"/>
          <w:szCs w:val="28"/>
          <w:lang w:val="uk-UA" w:eastAsia="ru-RU"/>
        </w:rPr>
        <w:t xml:space="preserve"> </w:t>
      </w:r>
      <w:r w:rsidR="00C43926" w:rsidRPr="00FD616E">
        <w:rPr>
          <w:rFonts w:ascii="Times New Roman" w:eastAsia="Times New Roman" w:hAnsi="Times New Roman" w:cs="Times New Roman"/>
          <w:sz w:val="28"/>
          <w:szCs w:val="28"/>
          <w:lang w:val="uk-UA" w:eastAsia="ru-RU"/>
        </w:rPr>
        <w:t>Р</w:t>
      </w:r>
      <w:r w:rsidR="00C43926" w:rsidRPr="00C43926">
        <w:rPr>
          <w:rFonts w:ascii="Times New Roman" w:eastAsia="Times New Roman" w:hAnsi="Times New Roman" w:cs="Times New Roman"/>
          <w:sz w:val="28"/>
          <w:szCs w:val="28"/>
          <w:lang w:val="uk-UA" w:eastAsia="ru-RU"/>
        </w:rPr>
        <w:t>еєстраці</w:t>
      </w:r>
      <w:r>
        <w:rPr>
          <w:rFonts w:ascii="Times New Roman" w:eastAsia="Times New Roman" w:hAnsi="Times New Roman" w:cs="Times New Roman"/>
          <w:sz w:val="28"/>
          <w:szCs w:val="28"/>
          <w:lang w:val="uk-UA" w:eastAsia="ru-RU"/>
        </w:rPr>
        <w:t>ї</w:t>
      </w:r>
      <w:r w:rsidR="00C43926" w:rsidRPr="00C43926">
        <w:rPr>
          <w:rFonts w:ascii="Times New Roman" w:eastAsia="Times New Roman" w:hAnsi="Times New Roman" w:cs="Times New Roman"/>
          <w:sz w:val="28"/>
          <w:szCs w:val="28"/>
          <w:lang w:val="uk-UA" w:eastAsia="ru-RU"/>
        </w:rPr>
        <w:t xml:space="preserve"> </w:t>
      </w:r>
      <w:r w:rsidR="00C43926">
        <w:rPr>
          <w:rFonts w:ascii="Times New Roman" w:eastAsia="Times New Roman" w:hAnsi="Times New Roman" w:cs="Times New Roman"/>
          <w:sz w:val="28"/>
          <w:szCs w:val="28"/>
          <w:lang w:val="uk-UA" w:eastAsia="ru-RU"/>
        </w:rPr>
        <w:t>знак</w:t>
      </w:r>
      <w:r>
        <w:rPr>
          <w:rFonts w:ascii="Times New Roman" w:eastAsia="Times New Roman" w:hAnsi="Times New Roman" w:cs="Times New Roman"/>
          <w:sz w:val="28"/>
          <w:szCs w:val="28"/>
          <w:lang w:val="uk-UA" w:eastAsia="ru-RU"/>
        </w:rPr>
        <w:t>ів</w:t>
      </w:r>
      <w:r w:rsidR="00C43926">
        <w:rPr>
          <w:rFonts w:ascii="Times New Roman" w:eastAsia="Times New Roman" w:hAnsi="Times New Roman" w:cs="Times New Roman"/>
          <w:sz w:val="28"/>
          <w:szCs w:val="28"/>
          <w:lang w:val="uk-UA" w:eastAsia="ru-RU"/>
        </w:rPr>
        <w:t xml:space="preserve"> для товарів і послуг</w:t>
      </w:r>
      <w:r w:rsidR="00C43926" w:rsidRPr="00C43926">
        <w:rPr>
          <w:rFonts w:ascii="Times New Roman" w:eastAsia="Times New Roman" w:hAnsi="Times New Roman" w:cs="Times New Roman"/>
          <w:sz w:val="28"/>
          <w:szCs w:val="28"/>
          <w:lang w:val="uk-UA" w:eastAsia="ru-RU"/>
        </w:rPr>
        <w:t xml:space="preserve"> допомага</w:t>
      </w:r>
      <w:r>
        <w:rPr>
          <w:rFonts w:ascii="Times New Roman" w:eastAsia="Times New Roman" w:hAnsi="Times New Roman" w:cs="Times New Roman"/>
          <w:sz w:val="28"/>
          <w:szCs w:val="28"/>
          <w:lang w:val="uk-UA" w:eastAsia="ru-RU"/>
        </w:rPr>
        <w:t>ють</w:t>
      </w:r>
      <w:r w:rsidR="00C43926" w:rsidRPr="00C43926">
        <w:rPr>
          <w:rFonts w:ascii="Times New Roman" w:eastAsia="Times New Roman" w:hAnsi="Times New Roman" w:cs="Times New Roman"/>
          <w:sz w:val="28"/>
          <w:szCs w:val="28"/>
          <w:lang w:val="uk-UA" w:eastAsia="ru-RU"/>
        </w:rPr>
        <w:t xml:space="preserve"> захистити сотні мільярдів доларів вартості бренд</w:t>
      </w:r>
      <w:r>
        <w:rPr>
          <w:rFonts w:ascii="Times New Roman" w:eastAsia="Times New Roman" w:hAnsi="Times New Roman" w:cs="Times New Roman"/>
          <w:sz w:val="28"/>
          <w:szCs w:val="28"/>
          <w:lang w:val="uk-UA" w:eastAsia="ru-RU"/>
        </w:rPr>
        <w:t>ів</w:t>
      </w:r>
      <w:r w:rsidR="00C43926">
        <w:rPr>
          <w:rFonts w:ascii="Times New Roman" w:eastAsia="Times New Roman" w:hAnsi="Times New Roman" w:cs="Times New Roman"/>
          <w:sz w:val="28"/>
          <w:szCs w:val="28"/>
          <w:lang w:val="uk-UA" w:eastAsia="ru-RU"/>
        </w:rPr>
        <w:t xml:space="preserve"> </w:t>
      </w:r>
      <w:r w:rsidR="00C43926" w:rsidRPr="00FD616E">
        <w:rPr>
          <w:rFonts w:ascii="Times New Roman" w:eastAsia="Times New Roman" w:hAnsi="Times New Roman" w:cs="Times New Roman"/>
          <w:sz w:val="28"/>
          <w:szCs w:val="28"/>
          <w:lang w:val="uk-UA" w:eastAsia="ru-RU"/>
        </w:rPr>
        <w:t>[</w:t>
      </w:r>
      <w:r w:rsidR="00547290">
        <w:rPr>
          <w:rFonts w:ascii="Times New Roman" w:eastAsia="Times New Roman" w:hAnsi="Times New Roman" w:cs="Times New Roman"/>
          <w:sz w:val="28"/>
          <w:szCs w:val="28"/>
          <w:lang w:val="uk-UA" w:eastAsia="ru-RU"/>
        </w:rPr>
        <w:t>4</w:t>
      </w:r>
      <w:r w:rsidR="00C43926" w:rsidRPr="00FD616E">
        <w:rPr>
          <w:rFonts w:ascii="Times New Roman" w:eastAsia="Times New Roman" w:hAnsi="Times New Roman" w:cs="Times New Roman"/>
          <w:sz w:val="28"/>
          <w:szCs w:val="28"/>
          <w:lang w:val="uk-UA" w:eastAsia="ru-RU"/>
        </w:rPr>
        <w:t>]</w:t>
      </w:r>
      <w:r w:rsidR="00C43926" w:rsidRPr="00C43926">
        <w:rPr>
          <w:rFonts w:ascii="Times New Roman" w:eastAsia="Times New Roman" w:hAnsi="Times New Roman" w:cs="Times New Roman"/>
          <w:sz w:val="28"/>
          <w:szCs w:val="28"/>
          <w:lang w:val="uk-UA" w:eastAsia="ru-RU"/>
        </w:rPr>
        <w:t>.</w:t>
      </w:r>
      <w:r w:rsidR="00E66708">
        <w:rPr>
          <w:rFonts w:ascii="Times New Roman" w:eastAsia="Times New Roman" w:hAnsi="Times New Roman" w:cs="Times New Roman"/>
          <w:sz w:val="28"/>
          <w:szCs w:val="28"/>
          <w:lang w:val="uk-UA" w:eastAsia="ru-RU"/>
        </w:rPr>
        <w:t xml:space="preserve"> Проте, поряд із відповідальними гравцями</w:t>
      </w:r>
      <w:r>
        <w:rPr>
          <w:rFonts w:ascii="Times New Roman" w:eastAsia="Times New Roman" w:hAnsi="Times New Roman" w:cs="Times New Roman"/>
          <w:sz w:val="28"/>
          <w:szCs w:val="28"/>
          <w:lang w:val="uk-UA" w:eastAsia="ru-RU"/>
        </w:rPr>
        <w:t>,</w:t>
      </w:r>
      <w:r w:rsidR="00E66708">
        <w:rPr>
          <w:rFonts w:ascii="Times New Roman" w:eastAsia="Times New Roman" w:hAnsi="Times New Roman" w:cs="Times New Roman"/>
          <w:sz w:val="28"/>
          <w:szCs w:val="28"/>
          <w:lang w:val="uk-UA" w:eastAsia="ru-RU"/>
        </w:rPr>
        <w:t xml:space="preserve"> багатообіцяючі ринки приваблюють і недобро</w:t>
      </w:r>
      <w:r w:rsidR="00A61D09">
        <w:rPr>
          <w:rFonts w:ascii="Times New Roman" w:eastAsia="Times New Roman" w:hAnsi="Times New Roman" w:cs="Times New Roman"/>
          <w:sz w:val="28"/>
          <w:szCs w:val="28"/>
          <w:lang w:val="uk-UA" w:eastAsia="ru-RU"/>
        </w:rPr>
        <w:t>совісних</w:t>
      </w:r>
      <w:r w:rsidR="00E66708">
        <w:rPr>
          <w:rFonts w:ascii="Times New Roman" w:eastAsia="Times New Roman" w:hAnsi="Times New Roman" w:cs="Times New Roman"/>
          <w:sz w:val="28"/>
          <w:szCs w:val="28"/>
          <w:lang w:val="uk-UA" w:eastAsia="ru-RU"/>
        </w:rPr>
        <w:t xml:space="preserve"> конкурентів. Активність </w:t>
      </w:r>
      <w:r w:rsidR="00FB2B66">
        <w:rPr>
          <w:rFonts w:ascii="Times New Roman" w:eastAsia="Times New Roman" w:hAnsi="Times New Roman" w:cs="Times New Roman"/>
          <w:sz w:val="28"/>
          <w:szCs w:val="28"/>
          <w:lang w:val="uk-UA" w:eastAsia="ru-RU"/>
        </w:rPr>
        <w:t>В</w:t>
      </w:r>
      <w:r w:rsidR="00E66708" w:rsidRPr="00E66708">
        <w:rPr>
          <w:rFonts w:ascii="Times New Roman" w:eastAsia="Times New Roman" w:hAnsi="Times New Roman" w:cs="Times New Roman"/>
          <w:sz w:val="28"/>
          <w:szCs w:val="28"/>
          <w:lang w:val="uk-UA" w:eastAsia="ru-RU"/>
        </w:rPr>
        <w:t>ідомств</w:t>
      </w:r>
      <w:r w:rsidR="00E66708">
        <w:rPr>
          <w:rFonts w:ascii="Times New Roman" w:eastAsia="Times New Roman" w:hAnsi="Times New Roman" w:cs="Times New Roman"/>
          <w:sz w:val="28"/>
          <w:szCs w:val="28"/>
          <w:lang w:val="uk-UA" w:eastAsia="ru-RU"/>
        </w:rPr>
        <w:t>а</w:t>
      </w:r>
      <w:r w:rsidR="00E66708" w:rsidRPr="00E66708">
        <w:rPr>
          <w:rFonts w:ascii="Times New Roman" w:eastAsia="Times New Roman" w:hAnsi="Times New Roman" w:cs="Times New Roman"/>
          <w:sz w:val="28"/>
          <w:szCs w:val="28"/>
          <w:lang w:val="uk-UA" w:eastAsia="ru-RU"/>
        </w:rPr>
        <w:t xml:space="preserve"> з патентів і товарних знаків США</w:t>
      </w:r>
      <w:r w:rsidR="00E66708">
        <w:rPr>
          <w:rFonts w:ascii="Times New Roman" w:eastAsia="Times New Roman" w:hAnsi="Times New Roman" w:cs="Times New Roman"/>
          <w:sz w:val="28"/>
          <w:szCs w:val="28"/>
          <w:lang w:val="uk-UA" w:eastAsia="ru-RU"/>
        </w:rPr>
        <w:t xml:space="preserve"> </w:t>
      </w:r>
      <w:r w:rsidR="0046217D">
        <w:rPr>
          <w:rFonts w:ascii="Times New Roman" w:eastAsia="Times New Roman" w:hAnsi="Times New Roman" w:cs="Times New Roman"/>
          <w:sz w:val="28"/>
          <w:szCs w:val="28"/>
          <w:lang w:val="uk-UA" w:eastAsia="ru-RU"/>
        </w:rPr>
        <w:t>(</w:t>
      </w:r>
      <w:r w:rsidR="0046217D">
        <w:rPr>
          <w:rFonts w:ascii="Times New Roman" w:eastAsia="Times New Roman" w:hAnsi="Times New Roman" w:cs="Times New Roman"/>
          <w:sz w:val="28"/>
          <w:szCs w:val="28"/>
          <w:lang w:val="en-US" w:eastAsia="ru-RU"/>
        </w:rPr>
        <w:t>USPTO</w:t>
      </w:r>
      <w:r w:rsidR="0046217D">
        <w:rPr>
          <w:rFonts w:ascii="Times New Roman" w:eastAsia="Times New Roman" w:hAnsi="Times New Roman" w:cs="Times New Roman"/>
          <w:sz w:val="28"/>
          <w:szCs w:val="28"/>
          <w:lang w:val="uk-UA" w:eastAsia="ru-RU"/>
        </w:rPr>
        <w:t xml:space="preserve">) </w:t>
      </w:r>
      <w:r w:rsidR="00E66708">
        <w:rPr>
          <w:rFonts w:ascii="Times New Roman" w:eastAsia="Times New Roman" w:hAnsi="Times New Roman" w:cs="Times New Roman"/>
          <w:sz w:val="28"/>
          <w:szCs w:val="28"/>
          <w:lang w:val="uk-UA" w:eastAsia="ru-RU"/>
        </w:rPr>
        <w:t xml:space="preserve">з впровадження відповідних політик щодо </w:t>
      </w:r>
      <w:r w:rsidR="00E66708" w:rsidRPr="00E66708">
        <w:rPr>
          <w:rFonts w:ascii="Times New Roman" w:eastAsia="Times New Roman" w:hAnsi="Times New Roman" w:cs="Times New Roman"/>
          <w:sz w:val="28"/>
          <w:szCs w:val="28"/>
          <w:lang w:val="uk-UA" w:eastAsia="ru-RU"/>
        </w:rPr>
        <w:t>боротьби з недобросовісною конкуренцією серед власників знаків для товарів і послуг</w:t>
      </w:r>
      <w:r w:rsidR="00E66708">
        <w:rPr>
          <w:rFonts w:ascii="Times New Roman" w:eastAsia="Times New Roman" w:hAnsi="Times New Roman" w:cs="Times New Roman"/>
          <w:sz w:val="28"/>
          <w:szCs w:val="28"/>
          <w:lang w:val="uk-UA" w:eastAsia="ru-RU"/>
        </w:rPr>
        <w:t xml:space="preserve"> на етапі їх реєстрації є значущою. Вивчення цих практик є актуальною для заявників, законотворців</w:t>
      </w:r>
      <w:r>
        <w:rPr>
          <w:rFonts w:ascii="Times New Roman" w:eastAsia="Times New Roman" w:hAnsi="Times New Roman" w:cs="Times New Roman"/>
          <w:sz w:val="28"/>
          <w:szCs w:val="28"/>
          <w:lang w:val="uk-UA" w:eastAsia="ru-RU"/>
        </w:rPr>
        <w:t>, представників та інших відповідальних осіб</w:t>
      </w:r>
      <w:r w:rsidR="001916F4">
        <w:rPr>
          <w:rFonts w:ascii="Times New Roman" w:eastAsia="Times New Roman" w:hAnsi="Times New Roman" w:cs="Times New Roman"/>
          <w:sz w:val="28"/>
          <w:szCs w:val="28"/>
          <w:lang w:val="uk-UA" w:eastAsia="ru-RU"/>
        </w:rPr>
        <w:t>.</w:t>
      </w:r>
    </w:p>
    <w:p w14:paraId="176670A9" w14:textId="4538505B" w:rsidR="00105150" w:rsidRDefault="0020583F" w:rsidP="00BD7E18">
      <w:pPr>
        <w:spacing w:after="0" w:line="360" w:lineRule="auto"/>
        <w:ind w:firstLine="709"/>
        <w:jc w:val="both"/>
        <w:rPr>
          <w:rFonts w:ascii="Times New Roman" w:eastAsia="Times New Roman" w:hAnsi="Times New Roman" w:cs="Times New Roman"/>
          <w:sz w:val="28"/>
          <w:szCs w:val="28"/>
          <w:lang w:val="uk-UA" w:eastAsia="ru-RU"/>
        </w:rPr>
      </w:pPr>
      <w:r w:rsidRPr="0020583F">
        <w:rPr>
          <w:rFonts w:ascii="Times New Roman" w:eastAsia="Times New Roman" w:hAnsi="Times New Roman" w:cs="Times New Roman"/>
          <w:sz w:val="28"/>
          <w:szCs w:val="28"/>
          <w:lang w:val="uk-UA" w:eastAsia="ru-RU"/>
        </w:rPr>
        <w:t xml:space="preserve">Саме з розвитком </w:t>
      </w:r>
      <w:r>
        <w:rPr>
          <w:rFonts w:ascii="Times New Roman" w:eastAsia="Times New Roman" w:hAnsi="Times New Roman" w:cs="Times New Roman"/>
          <w:sz w:val="28"/>
          <w:szCs w:val="28"/>
          <w:lang w:val="uk-UA" w:eastAsia="ru-RU"/>
        </w:rPr>
        <w:t xml:space="preserve">онлайн-торгівлі </w:t>
      </w:r>
      <w:r w:rsidR="00813A34">
        <w:rPr>
          <w:rFonts w:ascii="Times New Roman" w:eastAsia="Times New Roman" w:hAnsi="Times New Roman" w:cs="Times New Roman"/>
          <w:sz w:val="28"/>
          <w:szCs w:val="28"/>
          <w:lang w:val="uk-UA" w:eastAsia="ru-RU"/>
        </w:rPr>
        <w:t>пов’язують</w:t>
      </w:r>
      <w:r>
        <w:rPr>
          <w:rFonts w:ascii="Times New Roman" w:eastAsia="Times New Roman" w:hAnsi="Times New Roman" w:cs="Times New Roman"/>
          <w:sz w:val="28"/>
          <w:szCs w:val="28"/>
          <w:lang w:val="uk-UA" w:eastAsia="ru-RU"/>
        </w:rPr>
        <w:t xml:space="preserve"> </w:t>
      </w:r>
      <w:r w:rsidR="00737973">
        <w:rPr>
          <w:rFonts w:ascii="Times New Roman" w:eastAsia="Times New Roman" w:hAnsi="Times New Roman" w:cs="Times New Roman"/>
          <w:sz w:val="28"/>
          <w:szCs w:val="28"/>
          <w:lang w:val="uk-UA" w:eastAsia="ru-RU"/>
        </w:rPr>
        <w:t xml:space="preserve">і </w:t>
      </w:r>
      <w:r>
        <w:rPr>
          <w:rFonts w:ascii="Times New Roman" w:eastAsia="Times New Roman" w:hAnsi="Times New Roman" w:cs="Times New Roman"/>
          <w:sz w:val="28"/>
          <w:szCs w:val="28"/>
          <w:lang w:val="uk-UA" w:eastAsia="ru-RU"/>
        </w:rPr>
        <w:t xml:space="preserve">збільшення кількості заявок на торговельні марки у США </w:t>
      </w:r>
      <w:r w:rsidRPr="0020583F">
        <w:rPr>
          <w:rFonts w:ascii="Times New Roman" w:eastAsia="Times New Roman" w:hAnsi="Times New Roman" w:cs="Times New Roman"/>
          <w:sz w:val="28"/>
          <w:szCs w:val="28"/>
          <w:lang w:eastAsia="ru-RU"/>
        </w:rPr>
        <w:t>[</w:t>
      </w:r>
      <w:r w:rsidR="00547290">
        <w:rPr>
          <w:rFonts w:ascii="Times New Roman" w:eastAsia="Times New Roman" w:hAnsi="Times New Roman" w:cs="Times New Roman"/>
          <w:sz w:val="28"/>
          <w:szCs w:val="28"/>
          <w:lang w:val="uk-UA" w:eastAsia="ru-RU"/>
        </w:rPr>
        <w:t>5</w:t>
      </w:r>
      <w:r w:rsidRPr="002058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w:t>
      </w:r>
      <w:r w:rsidRPr="002058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Другою причиною</w:t>
      </w:r>
      <w:r w:rsidR="00737973">
        <w:rPr>
          <w:rFonts w:ascii="Times New Roman" w:eastAsia="Times New Roman" w:hAnsi="Times New Roman" w:cs="Times New Roman"/>
          <w:sz w:val="28"/>
          <w:szCs w:val="28"/>
          <w:lang w:val="uk-UA" w:eastAsia="ru-RU"/>
        </w:rPr>
        <w:t xml:space="preserve"> цього процесу</w:t>
      </w:r>
      <w:r>
        <w:rPr>
          <w:rFonts w:ascii="Times New Roman" w:eastAsia="Times New Roman" w:hAnsi="Times New Roman" w:cs="Times New Roman"/>
          <w:sz w:val="28"/>
          <w:szCs w:val="28"/>
          <w:lang w:eastAsia="ru-RU"/>
        </w:rPr>
        <w:t xml:space="preserve"> називають </w:t>
      </w:r>
      <w:r w:rsidR="00813A34">
        <w:rPr>
          <w:rFonts w:ascii="Times New Roman" w:eastAsia="Times New Roman" w:hAnsi="Times New Roman" w:cs="Times New Roman"/>
          <w:sz w:val="28"/>
          <w:szCs w:val="28"/>
          <w:lang w:val="uk-UA" w:eastAsia="ru-RU"/>
        </w:rPr>
        <w:t>впровадження</w:t>
      </w:r>
      <w:r>
        <w:rPr>
          <w:rFonts w:ascii="Times New Roman" w:eastAsia="Times New Roman" w:hAnsi="Times New Roman" w:cs="Times New Roman"/>
          <w:sz w:val="28"/>
          <w:szCs w:val="28"/>
          <w:lang w:val="uk-UA" w:eastAsia="ru-RU"/>
        </w:rPr>
        <w:t xml:space="preserve"> різноманітних програм субсидій громадянам КНР</w:t>
      </w:r>
      <w:r w:rsidR="00813A34">
        <w:rPr>
          <w:rFonts w:ascii="Times New Roman" w:eastAsia="Times New Roman" w:hAnsi="Times New Roman" w:cs="Times New Roman"/>
          <w:sz w:val="28"/>
          <w:szCs w:val="28"/>
          <w:lang w:val="uk-UA" w:eastAsia="ru-RU"/>
        </w:rPr>
        <w:t xml:space="preserve"> їхньою владою різних рівнів; субсидії</w:t>
      </w:r>
      <w:r>
        <w:rPr>
          <w:rFonts w:ascii="Times New Roman" w:eastAsia="Times New Roman" w:hAnsi="Times New Roman" w:cs="Times New Roman"/>
          <w:sz w:val="28"/>
          <w:szCs w:val="28"/>
          <w:lang w:val="uk-UA" w:eastAsia="ru-RU"/>
        </w:rPr>
        <w:t xml:space="preserve"> залежать від наявності заявок на торговельні марки у США </w:t>
      </w:r>
      <w:r w:rsidRPr="0020583F">
        <w:rPr>
          <w:rFonts w:ascii="Times New Roman" w:eastAsia="Times New Roman" w:hAnsi="Times New Roman" w:cs="Times New Roman"/>
          <w:sz w:val="28"/>
          <w:szCs w:val="28"/>
          <w:lang w:eastAsia="ru-RU"/>
        </w:rPr>
        <w:t>[</w:t>
      </w:r>
      <w:r w:rsidR="00547290">
        <w:rPr>
          <w:rFonts w:ascii="Times New Roman" w:eastAsia="Times New Roman" w:hAnsi="Times New Roman" w:cs="Times New Roman"/>
          <w:sz w:val="28"/>
          <w:szCs w:val="28"/>
          <w:lang w:val="uk-UA" w:eastAsia="ru-RU"/>
        </w:rPr>
        <w:t>5</w:t>
      </w:r>
      <w:r w:rsidRPr="0020583F">
        <w:rPr>
          <w:rFonts w:ascii="Times New Roman" w:eastAsia="Times New Roman" w:hAnsi="Times New Roman" w:cs="Times New Roman"/>
          <w:sz w:val="28"/>
          <w:szCs w:val="28"/>
          <w:lang w:eastAsia="ru-RU"/>
        </w:rPr>
        <w:t>]</w:t>
      </w:r>
      <w:r w:rsidR="00FD616E">
        <w:rPr>
          <w:rFonts w:ascii="Times New Roman" w:eastAsia="Times New Roman" w:hAnsi="Times New Roman" w:cs="Times New Roman"/>
          <w:sz w:val="28"/>
          <w:szCs w:val="28"/>
          <w:lang w:val="uk-UA" w:eastAsia="ru-RU"/>
        </w:rPr>
        <w:t xml:space="preserve"> – заявки з Китаю складають вагому частину від усіх заявок, що отримує </w:t>
      </w:r>
      <w:r w:rsidR="00FD616E">
        <w:rPr>
          <w:rFonts w:ascii="Times New Roman" w:eastAsia="Times New Roman" w:hAnsi="Times New Roman" w:cs="Times New Roman"/>
          <w:sz w:val="28"/>
          <w:szCs w:val="28"/>
          <w:lang w:val="en-US" w:eastAsia="ru-RU"/>
        </w:rPr>
        <w:t>USPTO</w:t>
      </w:r>
      <w:r>
        <w:rPr>
          <w:rFonts w:ascii="Times New Roman" w:eastAsia="Times New Roman" w:hAnsi="Times New Roman" w:cs="Times New Roman"/>
          <w:sz w:val="28"/>
          <w:szCs w:val="28"/>
          <w:lang w:val="uk-UA" w:eastAsia="ru-RU"/>
        </w:rPr>
        <w:t xml:space="preserve">. </w:t>
      </w:r>
    </w:p>
    <w:p w14:paraId="7B948E9B" w14:textId="4F155085" w:rsidR="00014863" w:rsidRDefault="003F5890" w:rsidP="00BD7E18">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Відомими є декілька показових прикладів щодо шахрайських заявок, поданих у </w:t>
      </w:r>
      <w:r>
        <w:rPr>
          <w:rFonts w:ascii="Times New Roman" w:eastAsia="Times New Roman" w:hAnsi="Times New Roman" w:cs="Times New Roman"/>
          <w:sz w:val="28"/>
          <w:szCs w:val="28"/>
          <w:lang w:val="en-US" w:eastAsia="ru-RU"/>
        </w:rPr>
        <w:t>USPTO</w:t>
      </w:r>
      <w:r w:rsidR="00C43926">
        <w:rPr>
          <w:rFonts w:ascii="Times New Roman" w:eastAsia="Times New Roman" w:hAnsi="Times New Roman" w:cs="Times New Roman"/>
          <w:sz w:val="28"/>
          <w:szCs w:val="28"/>
          <w:lang w:val="uk-UA" w:eastAsia="ru-RU"/>
        </w:rPr>
        <w:t xml:space="preserve">. Наприклад, згідно із даними емпіричного дослідження, </w:t>
      </w:r>
      <w:r>
        <w:rPr>
          <w:rFonts w:ascii="Times New Roman" w:eastAsia="Times New Roman" w:hAnsi="Times New Roman" w:cs="Times New Roman"/>
          <w:sz w:val="28"/>
          <w:szCs w:val="28"/>
          <w:lang w:val="uk-UA" w:eastAsia="ru-RU"/>
        </w:rPr>
        <w:t>згідно</w:t>
      </w:r>
      <w:r w:rsidR="00C43926">
        <w:rPr>
          <w:rFonts w:ascii="Times New Roman" w:eastAsia="Times New Roman" w:hAnsi="Times New Roman" w:cs="Times New Roman"/>
          <w:sz w:val="28"/>
          <w:szCs w:val="28"/>
          <w:lang w:val="uk-UA" w:eastAsia="ru-RU"/>
        </w:rPr>
        <w:t xml:space="preserve"> яко</w:t>
      </w:r>
      <w:r>
        <w:rPr>
          <w:rFonts w:ascii="Times New Roman" w:eastAsia="Times New Roman" w:hAnsi="Times New Roman" w:cs="Times New Roman"/>
          <w:sz w:val="28"/>
          <w:szCs w:val="28"/>
          <w:lang w:val="uk-UA" w:eastAsia="ru-RU"/>
        </w:rPr>
        <w:t>го</w:t>
      </w:r>
      <w:r w:rsidR="00C43926">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в 2017 </w:t>
      </w:r>
      <w:r w:rsidR="00C43926">
        <w:rPr>
          <w:rFonts w:ascii="Times New Roman" w:eastAsia="Times New Roman" w:hAnsi="Times New Roman" w:cs="Times New Roman"/>
          <w:sz w:val="28"/>
          <w:szCs w:val="28"/>
          <w:lang w:val="uk-UA" w:eastAsia="ru-RU"/>
        </w:rPr>
        <w:t>вивчались</w:t>
      </w:r>
      <w:r>
        <w:rPr>
          <w:rFonts w:ascii="Times New Roman" w:eastAsia="Times New Roman" w:hAnsi="Times New Roman" w:cs="Times New Roman"/>
          <w:sz w:val="28"/>
          <w:szCs w:val="28"/>
          <w:lang w:val="uk-UA" w:eastAsia="ru-RU"/>
        </w:rPr>
        <w:t xml:space="preserve"> </w:t>
      </w:r>
      <w:r w:rsidR="00C43926">
        <w:rPr>
          <w:rFonts w:ascii="Times New Roman" w:eastAsia="Times New Roman" w:hAnsi="Times New Roman" w:cs="Times New Roman"/>
          <w:sz w:val="28"/>
          <w:szCs w:val="28"/>
          <w:lang w:val="uk-UA" w:eastAsia="ru-RU"/>
        </w:rPr>
        <w:t xml:space="preserve">заявки </w:t>
      </w:r>
      <w:r>
        <w:rPr>
          <w:rFonts w:ascii="Times New Roman" w:eastAsia="Times New Roman" w:hAnsi="Times New Roman" w:cs="Times New Roman"/>
          <w:sz w:val="28"/>
          <w:szCs w:val="28"/>
          <w:lang w:val="uk-UA" w:eastAsia="ru-RU"/>
        </w:rPr>
        <w:t xml:space="preserve">в США </w:t>
      </w:r>
      <w:r w:rsidR="00C43926">
        <w:rPr>
          <w:rFonts w:ascii="Times New Roman" w:eastAsia="Times New Roman" w:hAnsi="Times New Roman" w:cs="Times New Roman"/>
          <w:sz w:val="28"/>
          <w:szCs w:val="28"/>
          <w:lang w:val="uk-UA" w:eastAsia="ru-RU"/>
        </w:rPr>
        <w:t xml:space="preserve">на торговельні марки </w:t>
      </w:r>
      <w:r w:rsidR="00C43926" w:rsidRPr="00C43926">
        <w:rPr>
          <w:rFonts w:ascii="Times New Roman" w:eastAsia="Times New Roman" w:hAnsi="Times New Roman" w:cs="Times New Roman"/>
          <w:sz w:val="28"/>
          <w:szCs w:val="28"/>
          <w:lang w:val="uk-UA" w:eastAsia="ru-RU"/>
        </w:rPr>
        <w:t xml:space="preserve">товарів одягу, </w:t>
      </w:r>
      <w:r w:rsidR="00C43926">
        <w:rPr>
          <w:rFonts w:ascii="Times New Roman" w:eastAsia="Times New Roman" w:hAnsi="Times New Roman" w:cs="Times New Roman"/>
          <w:sz w:val="28"/>
          <w:szCs w:val="28"/>
          <w:lang w:val="uk-UA" w:eastAsia="ru-RU"/>
        </w:rPr>
        <w:t>учені дійшли висновку</w:t>
      </w:r>
      <w:r w:rsidR="00C43926" w:rsidRPr="00C43926">
        <w:rPr>
          <w:rFonts w:ascii="Times New Roman" w:eastAsia="Times New Roman" w:hAnsi="Times New Roman" w:cs="Times New Roman"/>
          <w:sz w:val="28"/>
          <w:szCs w:val="28"/>
          <w:lang w:val="uk-UA" w:eastAsia="ru-RU"/>
        </w:rPr>
        <w:t>, що 66,9% таких заявок</w:t>
      </w:r>
      <w:r>
        <w:rPr>
          <w:rFonts w:ascii="Times New Roman" w:eastAsia="Times New Roman" w:hAnsi="Times New Roman" w:cs="Times New Roman"/>
          <w:sz w:val="28"/>
          <w:szCs w:val="28"/>
          <w:lang w:val="uk-UA" w:eastAsia="ru-RU"/>
        </w:rPr>
        <w:t xml:space="preserve"> «</w:t>
      </w:r>
      <w:r w:rsidRPr="003F5890">
        <w:rPr>
          <w:rFonts w:ascii="Times New Roman" w:eastAsia="Times New Roman" w:hAnsi="Times New Roman" w:cs="Times New Roman"/>
          <w:sz w:val="28"/>
          <w:szCs w:val="28"/>
          <w:lang w:val="uk-UA" w:eastAsia="ru-RU"/>
        </w:rPr>
        <w:t>з китайським слідом</w:t>
      </w:r>
      <w:r>
        <w:rPr>
          <w:rFonts w:ascii="Times New Roman" w:eastAsia="Times New Roman" w:hAnsi="Times New Roman" w:cs="Times New Roman"/>
          <w:sz w:val="28"/>
          <w:szCs w:val="28"/>
          <w:lang w:val="uk-UA" w:eastAsia="ru-RU"/>
        </w:rPr>
        <w:t>»</w:t>
      </w:r>
      <w:r w:rsidR="00C43926" w:rsidRPr="00C43926">
        <w:rPr>
          <w:rFonts w:ascii="Times New Roman" w:eastAsia="Times New Roman" w:hAnsi="Times New Roman" w:cs="Times New Roman"/>
          <w:sz w:val="28"/>
          <w:szCs w:val="28"/>
          <w:lang w:val="uk-UA" w:eastAsia="ru-RU"/>
        </w:rPr>
        <w:t xml:space="preserve"> містили шахрайські </w:t>
      </w:r>
      <w:r w:rsidR="00C43926">
        <w:rPr>
          <w:rFonts w:ascii="Times New Roman" w:eastAsia="Times New Roman" w:hAnsi="Times New Roman" w:cs="Times New Roman"/>
          <w:sz w:val="28"/>
          <w:szCs w:val="28"/>
          <w:lang w:val="uk-UA" w:eastAsia="ru-RU"/>
        </w:rPr>
        <w:t>документи;</w:t>
      </w:r>
      <w:r w:rsidR="00C43926" w:rsidRPr="00C43926">
        <w:rPr>
          <w:rFonts w:ascii="Times New Roman" w:eastAsia="Times New Roman" w:hAnsi="Times New Roman" w:cs="Times New Roman"/>
          <w:sz w:val="28"/>
          <w:szCs w:val="28"/>
          <w:lang w:val="uk-UA" w:eastAsia="ru-RU"/>
        </w:rPr>
        <w:t xml:space="preserve"> </w:t>
      </w:r>
      <w:r w:rsidR="00C43926">
        <w:rPr>
          <w:rFonts w:ascii="Times New Roman" w:eastAsia="Times New Roman" w:hAnsi="Times New Roman" w:cs="Times New Roman"/>
          <w:sz w:val="28"/>
          <w:szCs w:val="28"/>
          <w:lang w:val="uk-UA" w:eastAsia="ru-RU"/>
        </w:rPr>
        <w:t>п</w:t>
      </w:r>
      <w:r w:rsidR="00C43926" w:rsidRPr="00C43926">
        <w:rPr>
          <w:rFonts w:ascii="Times New Roman" w:eastAsia="Times New Roman" w:hAnsi="Times New Roman" w:cs="Times New Roman"/>
          <w:sz w:val="28"/>
          <w:szCs w:val="28"/>
          <w:lang w:val="uk-UA" w:eastAsia="ru-RU"/>
        </w:rPr>
        <w:t>роте 59,8% цих шахрайських заяв</w:t>
      </w:r>
      <w:r w:rsidR="00C43926">
        <w:rPr>
          <w:rFonts w:ascii="Times New Roman" w:eastAsia="Times New Roman" w:hAnsi="Times New Roman" w:cs="Times New Roman"/>
          <w:sz w:val="28"/>
          <w:szCs w:val="28"/>
          <w:lang w:val="uk-UA" w:eastAsia="ru-RU"/>
        </w:rPr>
        <w:t>ок</w:t>
      </w:r>
      <w:r w:rsidR="00C43926" w:rsidRPr="00C43926">
        <w:rPr>
          <w:rFonts w:ascii="Times New Roman" w:eastAsia="Times New Roman" w:hAnsi="Times New Roman" w:cs="Times New Roman"/>
          <w:sz w:val="28"/>
          <w:szCs w:val="28"/>
          <w:lang w:val="uk-UA" w:eastAsia="ru-RU"/>
        </w:rPr>
        <w:t xml:space="preserve"> були опубліковані, </w:t>
      </w:r>
      <w:r w:rsidR="00C43926" w:rsidRPr="00C43926">
        <w:rPr>
          <w:rFonts w:ascii="Times New Roman" w:eastAsia="Times New Roman" w:hAnsi="Times New Roman" w:cs="Times New Roman"/>
          <w:sz w:val="28"/>
          <w:szCs w:val="28"/>
          <w:lang w:val="uk-UA" w:eastAsia="ru-RU"/>
        </w:rPr>
        <w:lastRenderedPageBreak/>
        <w:t xml:space="preserve">а 38,9% – потім </w:t>
      </w:r>
      <w:r w:rsidR="00C43926">
        <w:rPr>
          <w:rFonts w:ascii="Times New Roman" w:eastAsia="Times New Roman" w:hAnsi="Times New Roman" w:cs="Times New Roman"/>
          <w:sz w:val="28"/>
          <w:szCs w:val="28"/>
          <w:lang w:val="uk-UA" w:eastAsia="ru-RU"/>
        </w:rPr>
        <w:t>зареєстровані як торго</w:t>
      </w:r>
      <w:r>
        <w:rPr>
          <w:rFonts w:ascii="Times New Roman" w:eastAsia="Times New Roman" w:hAnsi="Times New Roman" w:cs="Times New Roman"/>
          <w:sz w:val="28"/>
          <w:szCs w:val="28"/>
          <w:lang w:val="uk-UA" w:eastAsia="ru-RU"/>
        </w:rPr>
        <w:t>вельні</w:t>
      </w:r>
      <w:r w:rsidR="00C43926">
        <w:rPr>
          <w:rFonts w:ascii="Times New Roman" w:eastAsia="Times New Roman" w:hAnsi="Times New Roman" w:cs="Times New Roman"/>
          <w:sz w:val="28"/>
          <w:szCs w:val="28"/>
          <w:lang w:val="uk-UA" w:eastAsia="ru-RU"/>
        </w:rPr>
        <w:t xml:space="preserve"> марки </w:t>
      </w:r>
      <w:r w:rsidR="00C43926" w:rsidRPr="003F5890">
        <w:rPr>
          <w:rFonts w:ascii="Times New Roman" w:eastAsia="Times New Roman" w:hAnsi="Times New Roman" w:cs="Times New Roman"/>
          <w:sz w:val="28"/>
          <w:szCs w:val="28"/>
          <w:lang w:val="uk-UA" w:eastAsia="ru-RU"/>
        </w:rPr>
        <w:t>[</w:t>
      </w:r>
      <w:r w:rsidR="00547290">
        <w:rPr>
          <w:rFonts w:ascii="Times New Roman" w:eastAsia="Times New Roman" w:hAnsi="Times New Roman" w:cs="Times New Roman"/>
          <w:sz w:val="28"/>
          <w:szCs w:val="28"/>
          <w:lang w:val="uk-UA" w:eastAsia="ru-RU"/>
        </w:rPr>
        <w:t>6</w:t>
      </w:r>
      <w:r w:rsidR="00C43926" w:rsidRPr="003F5890">
        <w:rPr>
          <w:rFonts w:ascii="Times New Roman" w:eastAsia="Times New Roman" w:hAnsi="Times New Roman" w:cs="Times New Roman"/>
          <w:sz w:val="28"/>
          <w:szCs w:val="28"/>
          <w:lang w:val="uk-UA" w:eastAsia="ru-RU"/>
        </w:rPr>
        <w:t>]</w:t>
      </w:r>
      <w:r w:rsidR="00C43926">
        <w:rPr>
          <w:rFonts w:ascii="Times New Roman" w:eastAsia="Times New Roman" w:hAnsi="Times New Roman" w:cs="Times New Roman"/>
          <w:sz w:val="28"/>
          <w:szCs w:val="28"/>
          <w:lang w:val="uk-UA" w:eastAsia="ru-RU"/>
        </w:rPr>
        <w:t>.</w:t>
      </w:r>
      <w:r w:rsidR="00105150">
        <w:rPr>
          <w:rFonts w:ascii="Times New Roman" w:eastAsia="Times New Roman" w:hAnsi="Times New Roman" w:cs="Times New Roman"/>
          <w:sz w:val="28"/>
          <w:szCs w:val="28"/>
          <w:lang w:val="uk-UA" w:eastAsia="ru-RU"/>
        </w:rPr>
        <w:t xml:space="preserve"> </w:t>
      </w:r>
      <w:r w:rsidR="0020583F">
        <w:rPr>
          <w:rFonts w:ascii="Times New Roman" w:eastAsia="Times New Roman" w:hAnsi="Times New Roman" w:cs="Times New Roman"/>
          <w:sz w:val="28"/>
          <w:szCs w:val="28"/>
          <w:lang w:val="uk-UA" w:eastAsia="ru-RU"/>
        </w:rPr>
        <w:t xml:space="preserve">З представниками цієї країни </w:t>
      </w:r>
      <w:r w:rsidR="00105150">
        <w:rPr>
          <w:rFonts w:ascii="Times New Roman" w:eastAsia="Times New Roman" w:hAnsi="Times New Roman" w:cs="Times New Roman"/>
          <w:sz w:val="28"/>
          <w:szCs w:val="28"/>
          <w:lang w:val="uk-UA" w:eastAsia="ru-RU"/>
        </w:rPr>
        <w:t>пов’язані</w:t>
      </w:r>
      <w:r w:rsidR="0020583F">
        <w:rPr>
          <w:rFonts w:ascii="Times New Roman" w:eastAsia="Times New Roman" w:hAnsi="Times New Roman" w:cs="Times New Roman"/>
          <w:sz w:val="28"/>
          <w:szCs w:val="28"/>
          <w:lang w:val="uk-UA" w:eastAsia="ru-RU"/>
        </w:rPr>
        <w:t xml:space="preserve"> також і нещодавні гучні рішення </w:t>
      </w:r>
      <w:r w:rsidR="0020583F">
        <w:rPr>
          <w:rFonts w:ascii="Times New Roman" w:eastAsia="Times New Roman" w:hAnsi="Times New Roman" w:cs="Times New Roman"/>
          <w:sz w:val="28"/>
          <w:szCs w:val="28"/>
          <w:lang w:val="en-US" w:eastAsia="ru-RU"/>
        </w:rPr>
        <w:t>USPTO</w:t>
      </w:r>
      <w:r w:rsidR="0020583F">
        <w:rPr>
          <w:rFonts w:ascii="Times New Roman" w:eastAsia="Times New Roman" w:hAnsi="Times New Roman" w:cs="Times New Roman"/>
          <w:sz w:val="28"/>
          <w:szCs w:val="28"/>
          <w:lang w:val="uk-UA" w:eastAsia="ru-RU"/>
        </w:rPr>
        <w:t>, як, наприклад, ануляція</w:t>
      </w:r>
      <w:r w:rsidR="00737973">
        <w:rPr>
          <w:rFonts w:ascii="Times New Roman" w:eastAsia="Times New Roman" w:hAnsi="Times New Roman" w:cs="Times New Roman"/>
          <w:sz w:val="28"/>
          <w:szCs w:val="28"/>
          <w:lang w:val="uk-UA" w:eastAsia="ru-RU"/>
        </w:rPr>
        <w:t xml:space="preserve"> у 2021 році</w:t>
      </w:r>
      <w:r w:rsidR="0020583F">
        <w:rPr>
          <w:rFonts w:ascii="Times New Roman" w:eastAsia="Times New Roman" w:hAnsi="Times New Roman" w:cs="Times New Roman"/>
          <w:sz w:val="28"/>
          <w:szCs w:val="28"/>
          <w:lang w:val="uk-UA" w:eastAsia="ru-RU"/>
        </w:rPr>
        <w:t xml:space="preserve"> тисяч зареєстрованих та заборона подання нових </w:t>
      </w:r>
      <w:r>
        <w:rPr>
          <w:rFonts w:ascii="Times New Roman" w:eastAsia="Times New Roman" w:hAnsi="Times New Roman" w:cs="Times New Roman"/>
          <w:sz w:val="28"/>
          <w:szCs w:val="28"/>
          <w:lang w:val="uk-UA" w:eastAsia="ru-RU"/>
        </w:rPr>
        <w:t xml:space="preserve">заявок на </w:t>
      </w:r>
      <w:r w:rsidR="0020583F">
        <w:rPr>
          <w:rFonts w:ascii="Times New Roman" w:eastAsia="Times New Roman" w:hAnsi="Times New Roman" w:cs="Times New Roman"/>
          <w:sz w:val="28"/>
          <w:szCs w:val="28"/>
          <w:lang w:val="uk-UA" w:eastAsia="ru-RU"/>
        </w:rPr>
        <w:t>знак</w:t>
      </w:r>
      <w:r>
        <w:rPr>
          <w:rFonts w:ascii="Times New Roman" w:eastAsia="Times New Roman" w:hAnsi="Times New Roman" w:cs="Times New Roman"/>
          <w:sz w:val="28"/>
          <w:szCs w:val="28"/>
          <w:lang w:val="uk-UA" w:eastAsia="ru-RU"/>
        </w:rPr>
        <w:t>и</w:t>
      </w:r>
      <w:r w:rsidR="0020583F">
        <w:rPr>
          <w:rFonts w:ascii="Times New Roman" w:eastAsia="Times New Roman" w:hAnsi="Times New Roman" w:cs="Times New Roman"/>
          <w:sz w:val="28"/>
          <w:szCs w:val="28"/>
          <w:lang w:val="uk-UA" w:eastAsia="ru-RU"/>
        </w:rPr>
        <w:t xml:space="preserve"> для товарів і послуг</w:t>
      </w:r>
      <w:r w:rsidR="00813A34">
        <w:rPr>
          <w:rFonts w:ascii="Times New Roman" w:eastAsia="Times New Roman" w:hAnsi="Times New Roman" w:cs="Times New Roman"/>
          <w:sz w:val="28"/>
          <w:szCs w:val="28"/>
          <w:lang w:val="uk-UA" w:eastAsia="ru-RU"/>
        </w:rPr>
        <w:t xml:space="preserve"> компанією </w:t>
      </w:r>
      <w:r w:rsidR="00813A34" w:rsidRPr="00813A34">
        <w:rPr>
          <w:rFonts w:ascii="Times New Roman" w:eastAsia="Times New Roman" w:hAnsi="Times New Roman" w:cs="Times New Roman"/>
          <w:sz w:val="28"/>
          <w:szCs w:val="28"/>
          <w:lang w:val="uk-UA" w:eastAsia="ru-RU"/>
        </w:rPr>
        <w:t>Shenzhen Huanyee Intellectual Property Co., Ltd.</w:t>
      </w:r>
      <w:r w:rsidR="00813A34">
        <w:rPr>
          <w:rFonts w:ascii="Times New Roman" w:eastAsia="Times New Roman" w:hAnsi="Times New Roman" w:cs="Times New Roman"/>
          <w:sz w:val="28"/>
          <w:szCs w:val="28"/>
          <w:lang w:val="uk-UA" w:eastAsia="ru-RU"/>
        </w:rPr>
        <w:t xml:space="preserve"> – у своєму обґрунтуванні </w:t>
      </w:r>
      <w:r w:rsidR="00813A34">
        <w:rPr>
          <w:rFonts w:ascii="Times New Roman" w:eastAsia="Times New Roman" w:hAnsi="Times New Roman" w:cs="Times New Roman"/>
          <w:sz w:val="28"/>
          <w:szCs w:val="28"/>
          <w:lang w:val="en-US" w:eastAsia="ru-RU"/>
        </w:rPr>
        <w:t>USPTO</w:t>
      </w:r>
      <w:r w:rsidR="00813A34">
        <w:rPr>
          <w:rFonts w:ascii="Times New Roman" w:eastAsia="Times New Roman" w:hAnsi="Times New Roman" w:cs="Times New Roman"/>
          <w:sz w:val="28"/>
          <w:szCs w:val="28"/>
          <w:lang w:val="uk-UA" w:eastAsia="ru-RU"/>
        </w:rPr>
        <w:t xml:space="preserve">, окрім іншого, вказала на надання </w:t>
      </w:r>
      <w:r w:rsidR="00737973">
        <w:rPr>
          <w:rFonts w:ascii="Times New Roman" w:eastAsia="Times New Roman" w:hAnsi="Times New Roman" w:cs="Times New Roman"/>
          <w:sz w:val="28"/>
          <w:szCs w:val="28"/>
          <w:lang w:val="uk-UA" w:eastAsia="ru-RU"/>
        </w:rPr>
        <w:t xml:space="preserve">компанією </w:t>
      </w:r>
      <w:r w:rsidR="00813A34" w:rsidRPr="00813A34">
        <w:rPr>
          <w:rFonts w:ascii="Times New Roman" w:eastAsia="Times New Roman" w:hAnsi="Times New Roman" w:cs="Times New Roman"/>
          <w:sz w:val="28"/>
          <w:szCs w:val="28"/>
          <w:lang w:val="uk-UA" w:eastAsia="ru-RU"/>
        </w:rPr>
        <w:t>неправдиво</w:t>
      </w:r>
      <w:r w:rsidR="00813A34">
        <w:rPr>
          <w:rFonts w:ascii="Times New Roman" w:eastAsia="Times New Roman" w:hAnsi="Times New Roman" w:cs="Times New Roman"/>
          <w:sz w:val="28"/>
          <w:szCs w:val="28"/>
          <w:lang w:val="uk-UA" w:eastAsia="ru-RU"/>
        </w:rPr>
        <w:t>ї</w:t>
      </w:r>
      <w:r w:rsidR="00813A34" w:rsidRPr="00813A34">
        <w:rPr>
          <w:rFonts w:ascii="Times New Roman" w:eastAsia="Times New Roman" w:hAnsi="Times New Roman" w:cs="Times New Roman"/>
          <w:sz w:val="28"/>
          <w:szCs w:val="28"/>
          <w:lang w:val="uk-UA" w:eastAsia="ru-RU"/>
        </w:rPr>
        <w:t>, вигадан</w:t>
      </w:r>
      <w:r w:rsidR="00813A34">
        <w:rPr>
          <w:rFonts w:ascii="Times New Roman" w:eastAsia="Times New Roman" w:hAnsi="Times New Roman" w:cs="Times New Roman"/>
          <w:sz w:val="28"/>
          <w:szCs w:val="28"/>
          <w:lang w:val="uk-UA" w:eastAsia="ru-RU"/>
        </w:rPr>
        <w:t>ої</w:t>
      </w:r>
      <w:r w:rsidR="00813A34" w:rsidRPr="00813A34">
        <w:rPr>
          <w:rFonts w:ascii="Times New Roman" w:eastAsia="Times New Roman" w:hAnsi="Times New Roman" w:cs="Times New Roman"/>
          <w:sz w:val="28"/>
          <w:szCs w:val="28"/>
          <w:lang w:val="uk-UA" w:eastAsia="ru-RU"/>
        </w:rPr>
        <w:t xml:space="preserve"> та шахрайськ</w:t>
      </w:r>
      <w:r w:rsidR="00813A34">
        <w:rPr>
          <w:rFonts w:ascii="Times New Roman" w:eastAsia="Times New Roman" w:hAnsi="Times New Roman" w:cs="Times New Roman"/>
          <w:sz w:val="28"/>
          <w:szCs w:val="28"/>
          <w:lang w:val="uk-UA" w:eastAsia="ru-RU"/>
        </w:rPr>
        <w:t>ої</w:t>
      </w:r>
      <w:r w:rsidR="00813A34" w:rsidRPr="00813A34">
        <w:rPr>
          <w:rFonts w:ascii="Times New Roman" w:eastAsia="Times New Roman" w:hAnsi="Times New Roman" w:cs="Times New Roman"/>
          <w:sz w:val="28"/>
          <w:szCs w:val="28"/>
          <w:lang w:val="uk-UA" w:eastAsia="ru-RU"/>
        </w:rPr>
        <w:t xml:space="preserve"> </w:t>
      </w:r>
      <w:r w:rsidR="00813A34">
        <w:rPr>
          <w:rFonts w:ascii="Times New Roman" w:eastAsia="Times New Roman" w:hAnsi="Times New Roman" w:cs="Times New Roman"/>
          <w:sz w:val="28"/>
          <w:szCs w:val="28"/>
          <w:lang w:val="uk-UA" w:eastAsia="ru-RU"/>
        </w:rPr>
        <w:t xml:space="preserve">інформації </w:t>
      </w:r>
      <w:r w:rsidR="00813A34" w:rsidRPr="00105150">
        <w:rPr>
          <w:rFonts w:ascii="Times New Roman" w:eastAsia="Times New Roman" w:hAnsi="Times New Roman" w:cs="Times New Roman"/>
          <w:sz w:val="28"/>
          <w:szCs w:val="28"/>
          <w:lang w:val="uk-UA" w:eastAsia="ru-RU"/>
        </w:rPr>
        <w:t>[</w:t>
      </w:r>
      <w:r w:rsidR="00547290">
        <w:rPr>
          <w:rFonts w:ascii="Times New Roman" w:eastAsia="Times New Roman" w:hAnsi="Times New Roman" w:cs="Times New Roman"/>
          <w:sz w:val="28"/>
          <w:szCs w:val="28"/>
          <w:lang w:val="uk-UA" w:eastAsia="ru-RU"/>
        </w:rPr>
        <w:t>7</w:t>
      </w:r>
      <w:r w:rsidR="00813A34" w:rsidRPr="00105150">
        <w:rPr>
          <w:rFonts w:ascii="Times New Roman" w:eastAsia="Times New Roman" w:hAnsi="Times New Roman" w:cs="Times New Roman"/>
          <w:sz w:val="28"/>
          <w:szCs w:val="28"/>
          <w:lang w:val="uk-UA" w:eastAsia="ru-RU"/>
        </w:rPr>
        <w:t>]</w:t>
      </w:r>
      <w:r w:rsidR="0020583F" w:rsidRPr="0020583F">
        <w:rPr>
          <w:rFonts w:ascii="Times New Roman" w:eastAsia="Times New Roman" w:hAnsi="Times New Roman" w:cs="Times New Roman"/>
          <w:sz w:val="28"/>
          <w:szCs w:val="28"/>
          <w:lang w:val="uk-UA" w:eastAsia="ru-RU"/>
        </w:rPr>
        <w:t>.</w:t>
      </w:r>
      <w:r w:rsidR="00813A34">
        <w:rPr>
          <w:rFonts w:ascii="Times New Roman" w:eastAsia="Times New Roman" w:hAnsi="Times New Roman" w:cs="Times New Roman"/>
          <w:sz w:val="28"/>
          <w:szCs w:val="28"/>
          <w:lang w:val="uk-UA" w:eastAsia="ru-RU"/>
        </w:rPr>
        <w:t xml:space="preserve"> Звичайно, подібні заявки негативно впливали на дотримання правил чесного і справедливого бізнесу.</w:t>
      </w:r>
      <w:r>
        <w:rPr>
          <w:rFonts w:ascii="Times New Roman" w:eastAsia="Times New Roman" w:hAnsi="Times New Roman" w:cs="Times New Roman"/>
          <w:sz w:val="28"/>
          <w:szCs w:val="28"/>
          <w:lang w:val="uk-UA" w:eastAsia="ru-RU"/>
        </w:rPr>
        <w:t xml:space="preserve"> І, звичайно, шахрайські заявки не завжди надходять </w:t>
      </w:r>
      <w:r w:rsidR="00737973">
        <w:rPr>
          <w:rFonts w:ascii="Times New Roman" w:eastAsia="Times New Roman" w:hAnsi="Times New Roman" w:cs="Times New Roman"/>
          <w:sz w:val="28"/>
          <w:szCs w:val="28"/>
          <w:lang w:val="uk-UA" w:eastAsia="ru-RU"/>
        </w:rPr>
        <w:t xml:space="preserve">саме </w:t>
      </w:r>
      <w:r>
        <w:rPr>
          <w:rFonts w:ascii="Times New Roman" w:eastAsia="Times New Roman" w:hAnsi="Times New Roman" w:cs="Times New Roman"/>
          <w:sz w:val="28"/>
          <w:szCs w:val="28"/>
          <w:lang w:val="uk-UA" w:eastAsia="ru-RU"/>
        </w:rPr>
        <w:t>від громадян або компаній з Китаю.</w:t>
      </w:r>
    </w:p>
    <w:p w14:paraId="2A9467FC" w14:textId="0C866B50" w:rsidR="00813A34" w:rsidRDefault="00737973" w:rsidP="00BD7E18">
      <w:pPr>
        <w:spacing w:after="0" w:line="360" w:lineRule="auto"/>
        <w:ind w:firstLine="709"/>
        <w:jc w:val="both"/>
        <w:rPr>
          <w:rFonts w:ascii="Times New Roman" w:eastAsia="Times New Roman" w:hAnsi="Times New Roman" w:cs="Times New Roman"/>
          <w:sz w:val="28"/>
          <w:szCs w:val="28"/>
          <w:lang w:val="uk-UA" w:eastAsia="ru-RU"/>
        </w:rPr>
      </w:pPr>
      <w:bookmarkStart w:id="0" w:name="_Hlk101814505"/>
      <w:r>
        <w:rPr>
          <w:rFonts w:ascii="Times New Roman" w:eastAsia="Times New Roman" w:hAnsi="Times New Roman" w:cs="Times New Roman"/>
          <w:sz w:val="28"/>
          <w:szCs w:val="28"/>
          <w:lang w:val="uk-UA" w:eastAsia="ru-RU"/>
        </w:rPr>
        <w:t>Поряд із</w:t>
      </w:r>
      <w:r w:rsidR="00891D11">
        <w:rPr>
          <w:rFonts w:ascii="Times New Roman" w:eastAsia="Times New Roman" w:hAnsi="Times New Roman" w:cs="Times New Roman"/>
          <w:sz w:val="28"/>
          <w:szCs w:val="28"/>
          <w:lang w:val="uk-UA" w:eastAsia="ru-RU"/>
        </w:rPr>
        <w:t xml:space="preserve"> блокування</w:t>
      </w:r>
      <w:r>
        <w:rPr>
          <w:rFonts w:ascii="Times New Roman" w:eastAsia="Times New Roman" w:hAnsi="Times New Roman" w:cs="Times New Roman"/>
          <w:sz w:val="28"/>
          <w:szCs w:val="28"/>
          <w:lang w:val="uk-UA" w:eastAsia="ru-RU"/>
        </w:rPr>
        <w:t>м</w:t>
      </w:r>
      <w:r w:rsidR="00891D11">
        <w:rPr>
          <w:rFonts w:ascii="Times New Roman" w:eastAsia="Times New Roman" w:hAnsi="Times New Roman" w:cs="Times New Roman"/>
          <w:sz w:val="28"/>
          <w:szCs w:val="28"/>
          <w:lang w:val="uk-UA" w:eastAsia="ru-RU"/>
        </w:rPr>
        <w:t xml:space="preserve"> </w:t>
      </w:r>
      <w:r w:rsidR="00A61D09">
        <w:rPr>
          <w:rFonts w:ascii="Times New Roman" w:eastAsia="Times New Roman" w:hAnsi="Times New Roman" w:cs="Times New Roman"/>
          <w:sz w:val="28"/>
          <w:szCs w:val="28"/>
          <w:lang w:val="uk-UA" w:eastAsia="ru-RU"/>
        </w:rPr>
        <w:t xml:space="preserve">недобросовісних </w:t>
      </w:r>
      <w:r w:rsidR="00891D11">
        <w:rPr>
          <w:rFonts w:ascii="Times New Roman" w:eastAsia="Times New Roman" w:hAnsi="Times New Roman" w:cs="Times New Roman"/>
          <w:sz w:val="28"/>
          <w:szCs w:val="28"/>
          <w:lang w:val="uk-UA" w:eastAsia="ru-RU"/>
        </w:rPr>
        <w:t xml:space="preserve">заявників, </w:t>
      </w:r>
      <w:r w:rsidR="00891D11">
        <w:rPr>
          <w:rFonts w:ascii="Times New Roman" w:eastAsia="Times New Roman" w:hAnsi="Times New Roman" w:cs="Times New Roman"/>
          <w:sz w:val="28"/>
          <w:szCs w:val="28"/>
          <w:lang w:val="en-US" w:eastAsia="ru-RU"/>
        </w:rPr>
        <w:t>USPTO</w:t>
      </w:r>
      <w:r w:rsidR="00891D11">
        <w:rPr>
          <w:rFonts w:ascii="Times New Roman" w:eastAsia="Times New Roman" w:hAnsi="Times New Roman" w:cs="Times New Roman"/>
          <w:sz w:val="28"/>
          <w:szCs w:val="28"/>
          <w:lang w:val="uk-UA" w:eastAsia="ru-RU"/>
        </w:rPr>
        <w:t xml:space="preserve"> останнім часом впровадило ряд заходів серед, яких варто виокремити наступні:</w:t>
      </w:r>
    </w:p>
    <w:bookmarkEnd w:id="0"/>
    <w:p w14:paraId="29DA67A6" w14:textId="77777777" w:rsidR="000341D2" w:rsidRDefault="000341D2" w:rsidP="00C21EEA">
      <w:pPr>
        <w:pStyle w:val="a4"/>
        <w:numPr>
          <w:ilvl w:val="0"/>
          <w:numId w:val="4"/>
        </w:numPr>
        <w:spacing w:after="0" w:line="360" w:lineRule="auto"/>
        <w:ind w:left="0" w:firstLine="709"/>
        <w:jc w:val="both"/>
        <w:rPr>
          <w:rFonts w:ascii="Times New Roman" w:eastAsia="Times New Roman" w:hAnsi="Times New Roman" w:cs="Times New Roman"/>
          <w:sz w:val="28"/>
          <w:szCs w:val="28"/>
          <w:lang w:val="uk-UA" w:eastAsia="ru-RU"/>
        </w:rPr>
      </w:pPr>
      <w:r w:rsidRPr="00891D11">
        <w:rPr>
          <w:rFonts w:ascii="Times New Roman" w:eastAsia="Times New Roman" w:hAnsi="Times New Roman" w:cs="Times New Roman"/>
          <w:sz w:val="28"/>
          <w:szCs w:val="28"/>
          <w:lang w:val="uk-UA" w:eastAsia="ru-RU"/>
        </w:rPr>
        <w:t>Пост-реєстраційні аудити</w:t>
      </w:r>
      <w:r>
        <w:rPr>
          <w:rFonts w:ascii="Times New Roman" w:eastAsia="Times New Roman" w:hAnsi="Times New Roman" w:cs="Times New Roman"/>
          <w:sz w:val="28"/>
          <w:szCs w:val="28"/>
          <w:lang w:val="uk-UA" w:eastAsia="ru-RU"/>
        </w:rPr>
        <w:t xml:space="preserve"> (діє з 2017 року).</w:t>
      </w:r>
    </w:p>
    <w:p w14:paraId="5AAD0A0A" w14:textId="6CB849EB" w:rsidR="00891D11" w:rsidRDefault="00891D11" w:rsidP="00C21EEA">
      <w:pPr>
        <w:pStyle w:val="a4"/>
        <w:numPr>
          <w:ilvl w:val="0"/>
          <w:numId w:val="4"/>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Подання заявок для заявників, що не мають американської адреси, </w:t>
      </w:r>
      <w:r w:rsidR="00737973">
        <w:rPr>
          <w:rFonts w:ascii="Times New Roman" w:eastAsia="Times New Roman" w:hAnsi="Times New Roman" w:cs="Times New Roman"/>
          <w:sz w:val="28"/>
          <w:szCs w:val="28"/>
          <w:lang w:val="uk-UA" w:eastAsia="ru-RU"/>
        </w:rPr>
        <w:t xml:space="preserve">допускається </w:t>
      </w:r>
      <w:r>
        <w:rPr>
          <w:rFonts w:ascii="Times New Roman" w:eastAsia="Times New Roman" w:hAnsi="Times New Roman" w:cs="Times New Roman"/>
          <w:sz w:val="28"/>
          <w:szCs w:val="28"/>
          <w:lang w:val="uk-UA" w:eastAsia="ru-RU"/>
        </w:rPr>
        <w:t xml:space="preserve">лише із посередництвом американського </w:t>
      </w:r>
      <w:r w:rsidR="003F5890">
        <w:rPr>
          <w:rFonts w:ascii="Times New Roman" w:eastAsia="Times New Roman" w:hAnsi="Times New Roman" w:cs="Times New Roman"/>
          <w:sz w:val="28"/>
          <w:szCs w:val="28"/>
          <w:lang w:val="uk-UA" w:eastAsia="ru-RU"/>
        </w:rPr>
        <w:t>представника</w:t>
      </w:r>
      <w:r>
        <w:rPr>
          <w:rFonts w:ascii="Times New Roman" w:eastAsia="Times New Roman" w:hAnsi="Times New Roman" w:cs="Times New Roman"/>
          <w:sz w:val="28"/>
          <w:szCs w:val="28"/>
          <w:lang w:val="uk-UA" w:eastAsia="ru-RU"/>
        </w:rPr>
        <w:t xml:space="preserve"> (тобто </w:t>
      </w:r>
      <w:r w:rsidR="003F5890">
        <w:rPr>
          <w:rFonts w:ascii="Times New Roman" w:eastAsia="Times New Roman" w:hAnsi="Times New Roman" w:cs="Times New Roman"/>
          <w:sz w:val="28"/>
          <w:szCs w:val="28"/>
          <w:lang w:val="uk-UA" w:eastAsia="ru-RU"/>
        </w:rPr>
        <w:t>представника</w:t>
      </w:r>
      <w:r>
        <w:rPr>
          <w:rFonts w:ascii="Times New Roman" w:eastAsia="Times New Roman" w:hAnsi="Times New Roman" w:cs="Times New Roman"/>
          <w:sz w:val="28"/>
          <w:szCs w:val="28"/>
          <w:lang w:val="uk-UA" w:eastAsia="ru-RU"/>
        </w:rPr>
        <w:t xml:space="preserve">, який має вискоку репутацію в очах офісу) </w:t>
      </w:r>
      <w:r w:rsidR="000341D2">
        <w:rPr>
          <w:rFonts w:ascii="Times New Roman" w:eastAsia="Times New Roman" w:hAnsi="Times New Roman" w:cs="Times New Roman"/>
          <w:sz w:val="28"/>
          <w:szCs w:val="28"/>
          <w:lang w:val="uk-UA" w:eastAsia="ru-RU"/>
        </w:rPr>
        <w:t xml:space="preserve">(діє </w:t>
      </w:r>
      <w:r>
        <w:rPr>
          <w:rFonts w:ascii="Times New Roman" w:eastAsia="Times New Roman" w:hAnsi="Times New Roman" w:cs="Times New Roman"/>
          <w:sz w:val="28"/>
          <w:szCs w:val="28"/>
          <w:lang w:val="uk-UA" w:eastAsia="ru-RU"/>
        </w:rPr>
        <w:t>з 2019 року</w:t>
      </w:r>
      <w:r w:rsidR="000341D2">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p w14:paraId="535AF422" w14:textId="53B48C15" w:rsidR="000341D2" w:rsidRDefault="00C21EEA" w:rsidP="00C21EEA">
      <w:pPr>
        <w:pStyle w:val="a4"/>
        <w:numPr>
          <w:ilvl w:val="0"/>
          <w:numId w:val="4"/>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Програма подання скарг на </w:t>
      </w:r>
      <w:r w:rsidR="003F5890">
        <w:rPr>
          <w:rFonts w:ascii="Times New Roman" w:eastAsia="Times New Roman" w:hAnsi="Times New Roman" w:cs="Times New Roman"/>
          <w:sz w:val="28"/>
          <w:szCs w:val="28"/>
          <w:lang w:val="uk-UA" w:eastAsia="ru-RU"/>
        </w:rPr>
        <w:t>підтвердження</w:t>
      </w:r>
      <w:r>
        <w:rPr>
          <w:rFonts w:ascii="Times New Roman" w:eastAsia="Times New Roman" w:hAnsi="Times New Roman" w:cs="Times New Roman"/>
          <w:sz w:val="28"/>
          <w:szCs w:val="28"/>
          <w:lang w:val="uk-UA" w:eastAsia="ru-RU"/>
        </w:rPr>
        <w:t xml:space="preserve"> використання</w:t>
      </w:r>
      <w:r w:rsidR="003F5890">
        <w:rPr>
          <w:rFonts w:ascii="Times New Roman" w:eastAsia="Times New Roman" w:hAnsi="Times New Roman" w:cs="Times New Roman"/>
          <w:sz w:val="28"/>
          <w:szCs w:val="28"/>
          <w:lang w:val="uk-UA" w:eastAsia="ru-RU"/>
        </w:rPr>
        <w:t xml:space="preserve"> знаків</w:t>
      </w:r>
      <w:r>
        <w:rPr>
          <w:rFonts w:ascii="Times New Roman" w:eastAsia="Times New Roman" w:hAnsi="Times New Roman" w:cs="Times New Roman"/>
          <w:sz w:val="28"/>
          <w:szCs w:val="28"/>
          <w:lang w:val="uk-UA" w:eastAsia="ru-RU"/>
        </w:rPr>
        <w:t xml:space="preserve"> через </w:t>
      </w:r>
      <w:r>
        <w:rPr>
          <w:rFonts w:ascii="Times New Roman" w:eastAsia="Times New Roman" w:hAnsi="Times New Roman" w:cs="Times New Roman"/>
          <w:sz w:val="28"/>
          <w:szCs w:val="28"/>
          <w:lang w:val="en-US" w:eastAsia="ru-RU"/>
        </w:rPr>
        <w:t>email</w:t>
      </w:r>
      <w:r w:rsidR="000341D2">
        <w:rPr>
          <w:rFonts w:ascii="Times New Roman" w:eastAsia="Times New Roman" w:hAnsi="Times New Roman" w:cs="Times New Roman"/>
          <w:sz w:val="28"/>
          <w:szCs w:val="28"/>
          <w:lang w:val="uk-UA" w:eastAsia="ru-RU"/>
        </w:rPr>
        <w:t xml:space="preserve"> (діяла</w:t>
      </w:r>
      <w:r w:rsidRPr="00C21E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 2018 по 2021</w:t>
      </w:r>
      <w:r w:rsidR="000341D2">
        <w:rPr>
          <w:rFonts w:ascii="Times New Roman" w:eastAsia="Times New Roman" w:hAnsi="Times New Roman" w:cs="Times New Roman"/>
          <w:sz w:val="28"/>
          <w:szCs w:val="28"/>
          <w:lang w:val="uk-UA" w:eastAsia="ru-RU"/>
        </w:rPr>
        <w:t>)</w:t>
      </w:r>
      <w:r w:rsidR="003F5890">
        <w:rPr>
          <w:rFonts w:ascii="Times New Roman" w:eastAsia="Times New Roman" w:hAnsi="Times New Roman" w:cs="Times New Roman"/>
          <w:sz w:val="28"/>
          <w:szCs w:val="28"/>
          <w:lang w:val="uk-UA" w:eastAsia="ru-RU"/>
        </w:rPr>
        <w:t>.</w:t>
      </w:r>
    </w:p>
    <w:p w14:paraId="33F78E1B" w14:textId="506ED360" w:rsidR="000341D2" w:rsidRPr="00891D11" w:rsidRDefault="000341D2" w:rsidP="00C21EEA">
      <w:pPr>
        <w:pStyle w:val="a4"/>
        <w:numPr>
          <w:ilvl w:val="0"/>
          <w:numId w:val="4"/>
        </w:numPr>
        <w:spacing w:after="0" w:line="360" w:lineRule="auto"/>
        <w:ind w:left="0"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Удосконалена система</w:t>
      </w:r>
      <w:r w:rsidRPr="00891D11">
        <w:rPr>
          <w:rFonts w:ascii="Times New Roman" w:eastAsia="Times New Roman" w:hAnsi="Times New Roman" w:cs="Times New Roman"/>
          <w:sz w:val="28"/>
          <w:szCs w:val="28"/>
          <w:lang w:val="uk-UA" w:eastAsia="ru-RU"/>
        </w:rPr>
        <w:t xml:space="preserve"> розгляд</w:t>
      </w:r>
      <w:r>
        <w:rPr>
          <w:rFonts w:ascii="Times New Roman" w:eastAsia="Times New Roman" w:hAnsi="Times New Roman" w:cs="Times New Roman"/>
          <w:sz w:val="28"/>
          <w:szCs w:val="28"/>
          <w:lang w:val="uk-UA" w:eastAsia="ru-RU"/>
        </w:rPr>
        <w:t>у</w:t>
      </w:r>
      <w:r w:rsidRPr="00891D11">
        <w:rPr>
          <w:rFonts w:ascii="Times New Roman" w:eastAsia="Times New Roman" w:hAnsi="Times New Roman" w:cs="Times New Roman"/>
          <w:sz w:val="28"/>
          <w:szCs w:val="28"/>
          <w:lang w:val="uk-UA" w:eastAsia="ru-RU"/>
        </w:rPr>
        <w:t xml:space="preserve"> скарг з боку третіх осіб</w:t>
      </w:r>
      <w:r>
        <w:rPr>
          <w:rFonts w:ascii="Times New Roman" w:eastAsia="Times New Roman" w:hAnsi="Times New Roman" w:cs="Times New Roman"/>
          <w:sz w:val="28"/>
          <w:szCs w:val="28"/>
          <w:lang w:val="uk-UA" w:eastAsia="ru-RU"/>
        </w:rPr>
        <w:t xml:space="preserve"> (</w:t>
      </w:r>
      <w:r w:rsidR="00C21EEA">
        <w:rPr>
          <w:rFonts w:ascii="Times New Roman" w:eastAsia="Times New Roman" w:hAnsi="Times New Roman" w:cs="Times New Roman"/>
          <w:sz w:val="28"/>
          <w:szCs w:val="28"/>
          <w:lang w:val="uk-UA" w:eastAsia="ru-RU"/>
        </w:rPr>
        <w:t xml:space="preserve">у межах </w:t>
      </w:r>
      <w:r w:rsidRPr="000341D2">
        <w:rPr>
          <w:rFonts w:ascii="Times New Roman" w:eastAsia="Times New Roman" w:hAnsi="Times New Roman" w:cs="Times New Roman"/>
          <w:sz w:val="28"/>
          <w:szCs w:val="28"/>
          <w:lang w:val="uk-UA" w:eastAsia="ru-RU"/>
        </w:rPr>
        <w:t>Trademark Modernization Act of 2020</w:t>
      </w:r>
      <w:r>
        <w:rPr>
          <w:rFonts w:ascii="Times New Roman" w:eastAsia="Times New Roman" w:hAnsi="Times New Roman" w:cs="Times New Roman"/>
          <w:sz w:val="28"/>
          <w:szCs w:val="28"/>
          <w:lang w:val="uk-UA" w:eastAsia="ru-RU"/>
        </w:rPr>
        <w:t>) (діє з 2021)</w:t>
      </w:r>
      <w:r w:rsidR="003F5890">
        <w:rPr>
          <w:rFonts w:ascii="Times New Roman" w:eastAsia="Times New Roman" w:hAnsi="Times New Roman" w:cs="Times New Roman"/>
          <w:sz w:val="28"/>
          <w:szCs w:val="28"/>
          <w:lang w:val="uk-UA" w:eastAsia="ru-RU"/>
        </w:rPr>
        <w:t>.</w:t>
      </w:r>
    </w:p>
    <w:p w14:paraId="122C065D" w14:textId="46AFEA3C" w:rsidR="000341D2" w:rsidRPr="00891D11" w:rsidRDefault="000341D2" w:rsidP="00C21EEA">
      <w:pPr>
        <w:pStyle w:val="a4"/>
        <w:numPr>
          <w:ilvl w:val="0"/>
          <w:numId w:val="4"/>
        </w:numPr>
        <w:spacing w:after="0" w:line="360" w:lineRule="auto"/>
        <w:ind w:left="0" w:firstLine="709"/>
        <w:jc w:val="both"/>
        <w:rPr>
          <w:rFonts w:ascii="Times New Roman" w:eastAsia="Times New Roman" w:hAnsi="Times New Roman" w:cs="Times New Roman"/>
          <w:sz w:val="28"/>
          <w:szCs w:val="28"/>
          <w:lang w:val="uk-UA" w:eastAsia="ru-RU"/>
        </w:rPr>
      </w:pPr>
      <w:r w:rsidRPr="00891D11">
        <w:rPr>
          <w:rFonts w:ascii="Times New Roman" w:eastAsia="Times New Roman" w:hAnsi="Times New Roman" w:cs="Times New Roman"/>
          <w:sz w:val="28"/>
          <w:szCs w:val="28"/>
          <w:lang w:val="uk-UA" w:eastAsia="ru-RU"/>
        </w:rPr>
        <w:t>Використання системи подання заявок MyUSPTO, у якій</w:t>
      </w:r>
      <w:r>
        <w:rPr>
          <w:rFonts w:ascii="Times New Roman" w:eastAsia="Times New Roman" w:hAnsi="Times New Roman" w:cs="Times New Roman"/>
          <w:sz w:val="28"/>
          <w:szCs w:val="28"/>
          <w:lang w:val="uk-UA" w:eastAsia="ru-RU"/>
        </w:rPr>
        <w:t>,</w:t>
      </w:r>
      <w:r w:rsidRPr="00891D11">
        <w:rPr>
          <w:rFonts w:ascii="Times New Roman" w:eastAsia="Times New Roman" w:hAnsi="Times New Roman" w:cs="Times New Roman"/>
          <w:sz w:val="28"/>
          <w:szCs w:val="28"/>
          <w:lang w:val="uk-UA" w:eastAsia="ru-RU"/>
        </w:rPr>
        <w:t xml:space="preserve"> серед іншого</w:t>
      </w:r>
      <w:r>
        <w:rPr>
          <w:rFonts w:ascii="Times New Roman" w:eastAsia="Times New Roman" w:hAnsi="Times New Roman" w:cs="Times New Roman"/>
          <w:sz w:val="28"/>
          <w:szCs w:val="28"/>
          <w:lang w:val="uk-UA" w:eastAsia="ru-RU"/>
        </w:rPr>
        <w:t>,</w:t>
      </w:r>
      <w:r w:rsidRPr="00891D11">
        <w:rPr>
          <w:rFonts w:ascii="Times New Roman" w:eastAsia="Times New Roman" w:hAnsi="Times New Roman" w:cs="Times New Roman"/>
          <w:sz w:val="28"/>
          <w:szCs w:val="28"/>
          <w:lang w:val="uk-UA" w:eastAsia="ru-RU"/>
        </w:rPr>
        <w:t xml:space="preserve"> впроваджено</w:t>
      </w:r>
      <w:r>
        <w:rPr>
          <w:rFonts w:ascii="Times New Roman" w:eastAsia="Times New Roman" w:hAnsi="Times New Roman" w:cs="Times New Roman"/>
          <w:sz w:val="28"/>
          <w:szCs w:val="28"/>
          <w:lang w:val="uk-UA" w:eastAsia="ru-RU"/>
        </w:rPr>
        <w:t xml:space="preserve"> в</w:t>
      </w:r>
      <w:r w:rsidRPr="00891D11">
        <w:rPr>
          <w:rFonts w:ascii="Times New Roman" w:eastAsia="Times New Roman" w:hAnsi="Times New Roman" w:cs="Times New Roman"/>
          <w:sz w:val="28"/>
          <w:szCs w:val="28"/>
          <w:lang w:val="uk-UA" w:eastAsia="ru-RU"/>
        </w:rPr>
        <w:t>ерифікаці</w:t>
      </w:r>
      <w:r>
        <w:rPr>
          <w:rFonts w:ascii="Times New Roman" w:eastAsia="Times New Roman" w:hAnsi="Times New Roman" w:cs="Times New Roman"/>
          <w:sz w:val="28"/>
          <w:szCs w:val="28"/>
          <w:lang w:val="uk-UA" w:eastAsia="ru-RU"/>
        </w:rPr>
        <w:t>ю</w:t>
      </w:r>
      <w:r w:rsidRPr="00891D11">
        <w:rPr>
          <w:rFonts w:ascii="Times New Roman" w:eastAsia="Times New Roman" w:hAnsi="Times New Roman" w:cs="Times New Roman"/>
          <w:sz w:val="28"/>
          <w:szCs w:val="28"/>
          <w:lang w:val="uk-UA" w:eastAsia="ru-RU"/>
        </w:rPr>
        <w:t xml:space="preserve"> адвокатів у системі </w:t>
      </w:r>
      <w:r>
        <w:rPr>
          <w:rFonts w:ascii="Times New Roman" w:eastAsia="Times New Roman" w:hAnsi="Times New Roman" w:cs="Times New Roman"/>
          <w:sz w:val="28"/>
          <w:szCs w:val="28"/>
          <w:lang w:val="uk-UA" w:eastAsia="ru-RU"/>
        </w:rPr>
        <w:t>(діє з 2022 року).</w:t>
      </w:r>
    </w:p>
    <w:p w14:paraId="786C6019" w14:textId="3D4F9630" w:rsidR="00891D11" w:rsidRPr="00891D11" w:rsidRDefault="00891D11" w:rsidP="00C21EEA">
      <w:pPr>
        <w:pStyle w:val="a4"/>
        <w:numPr>
          <w:ilvl w:val="0"/>
          <w:numId w:val="4"/>
        </w:numPr>
        <w:spacing w:after="0" w:line="360" w:lineRule="auto"/>
        <w:ind w:left="0" w:firstLine="709"/>
        <w:jc w:val="both"/>
        <w:rPr>
          <w:rFonts w:ascii="Times New Roman" w:eastAsia="Times New Roman" w:hAnsi="Times New Roman" w:cs="Times New Roman"/>
          <w:sz w:val="28"/>
          <w:szCs w:val="28"/>
          <w:lang w:val="uk-UA" w:eastAsia="ru-RU"/>
        </w:rPr>
      </w:pPr>
      <w:r w:rsidRPr="00891D11">
        <w:rPr>
          <w:rFonts w:ascii="Times New Roman" w:eastAsia="Times New Roman" w:hAnsi="Times New Roman" w:cs="Times New Roman"/>
          <w:sz w:val="28"/>
          <w:szCs w:val="28"/>
          <w:lang w:val="uk-UA" w:eastAsia="ru-RU"/>
        </w:rPr>
        <w:t>Посилена перевірка підтверджень використання</w:t>
      </w:r>
      <w:r>
        <w:rPr>
          <w:rFonts w:ascii="Times New Roman" w:eastAsia="Times New Roman" w:hAnsi="Times New Roman" w:cs="Times New Roman"/>
          <w:sz w:val="28"/>
          <w:szCs w:val="28"/>
          <w:lang w:val="uk-UA" w:eastAsia="ru-RU"/>
        </w:rPr>
        <w:t xml:space="preserve"> торговельних марок</w:t>
      </w:r>
      <w:r w:rsidR="000341D2">
        <w:rPr>
          <w:rFonts w:ascii="Times New Roman" w:eastAsia="Times New Roman" w:hAnsi="Times New Roman" w:cs="Times New Roman"/>
          <w:sz w:val="28"/>
          <w:szCs w:val="28"/>
          <w:lang w:val="uk-UA" w:eastAsia="ru-RU"/>
        </w:rPr>
        <w:t xml:space="preserve"> (постійно розвивається).</w:t>
      </w:r>
    </w:p>
    <w:p w14:paraId="70AFAA4C" w14:textId="5B44487F" w:rsidR="00891D11" w:rsidRPr="00891D11" w:rsidRDefault="00891D11" w:rsidP="00C21EEA">
      <w:pPr>
        <w:pStyle w:val="a4"/>
        <w:numPr>
          <w:ilvl w:val="0"/>
          <w:numId w:val="4"/>
        </w:numPr>
        <w:spacing w:after="0" w:line="360" w:lineRule="auto"/>
        <w:ind w:left="0" w:firstLine="709"/>
        <w:jc w:val="both"/>
        <w:rPr>
          <w:rFonts w:ascii="Times New Roman" w:eastAsia="Times New Roman" w:hAnsi="Times New Roman" w:cs="Times New Roman"/>
          <w:sz w:val="28"/>
          <w:szCs w:val="28"/>
          <w:lang w:val="uk-UA" w:eastAsia="ru-RU"/>
        </w:rPr>
      </w:pPr>
      <w:r w:rsidRPr="00891D11">
        <w:rPr>
          <w:rFonts w:ascii="Times New Roman" w:eastAsia="Times New Roman" w:hAnsi="Times New Roman" w:cs="Times New Roman"/>
          <w:sz w:val="28"/>
          <w:szCs w:val="28"/>
          <w:lang w:val="uk-UA" w:eastAsia="ru-RU"/>
        </w:rPr>
        <w:t>Внутрішня група з розслідування можливих випадків шахрайства</w:t>
      </w:r>
      <w:r w:rsidR="00C21EEA">
        <w:rPr>
          <w:rFonts w:ascii="Times New Roman" w:eastAsia="Times New Roman" w:hAnsi="Times New Roman" w:cs="Times New Roman"/>
          <w:sz w:val="28"/>
          <w:szCs w:val="28"/>
          <w:lang w:val="uk-UA" w:eastAsia="ru-RU"/>
        </w:rPr>
        <w:t xml:space="preserve"> (постійно розвивається).</w:t>
      </w:r>
    </w:p>
    <w:p w14:paraId="3A249DE4" w14:textId="00509697" w:rsidR="00C21EEA" w:rsidRPr="00891D11" w:rsidRDefault="00891D11" w:rsidP="00C21EEA">
      <w:pPr>
        <w:pStyle w:val="a4"/>
        <w:numPr>
          <w:ilvl w:val="0"/>
          <w:numId w:val="4"/>
        </w:numPr>
        <w:spacing w:after="0" w:line="360" w:lineRule="auto"/>
        <w:ind w:left="0" w:firstLine="709"/>
        <w:jc w:val="both"/>
        <w:rPr>
          <w:rFonts w:ascii="Times New Roman" w:eastAsia="Times New Roman" w:hAnsi="Times New Roman" w:cs="Times New Roman"/>
          <w:sz w:val="28"/>
          <w:szCs w:val="28"/>
          <w:lang w:val="uk-UA" w:eastAsia="ru-RU"/>
        </w:rPr>
      </w:pPr>
      <w:r w:rsidRPr="00891D11">
        <w:rPr>
          <w:rFonts w:ascii="Times New Roman" w:eastAsia="Times New Roman" w:hAnsi="Times New Roman" w:cs="Times New Roman"/>
          <w:sz w:val="28"/>
          <w:szCs w:val="28"/>
          <w:lang w:val="uk-UA" w:eastAsia="ru-RU"/>
        </w:rPr>
        <w:t>Санкції до адвокатів та торгов</w:t>
      </w:r>
      <w:r w:rsidR="00D007A9">
        <w:rPr>
          <w:rFonts w:ascii="Times New Roman" w:eastAsia="Times New Roman" w:hAnsi="Times New Roman" w:cs="Times New Roman"/>
          <w:sz w:val="28"/>
          <w:szCs w:val="28"/>
          <w:lang w:val="uk-UA" w:eastAsia="ru-RU"/>
        </w:rPr>
        <w:t>ельних</w:t>
      </w:r>
      <w:r w:rsidRPr="00891D11">
        <w:rPr>
          <w:rFonts w:ascii="Times New Roman" w:eastAsia="Times New Roman" w:hAnsi="Times New Roman" w:cs="Times New Roman"/>
          <w:sz w:val="28"/>
          <w:szCs w:val="28"/>
          <w:lang w:val="uk-UA" w:eastAsia="ru-RU"/>
        </w:rPr>
        <w:t xml:space="preserve"> марок</w:t>
      </w:r>
      <w:r w:rsidR="00C21EEA">
        <w:rPr>
          <w:rFonts w:ascii="Times New Roman" w:eastAsia="Times New Roman" w:hAnsi="Times New Roman" w:cs="Times New Roman"/>
          <w:sz w:val="28"/>
          <w:szCs w:val="28"/>
          <w:lang w:val="uk-UA" w:eastAsia="ru-RU"/>
        </w:rPr>
        <w:t xml:space="preserve"> (постійно розвивається).</w:t>
      </w:r>
    </w:p>
    <w:p w14:paraId="27404469" w14:textId="72C2C923" w:rsidR="00C21EEA" w:rsidRDefault="004E1D8C" w:rsidP="00C21EE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Відповідно до законів багатьох країн світу</w:t>
      </w:r>
      <w:r w:rsidRPr="004E1D8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без </w:t>
      </w:r>
      <w:r w:rsidRPr="004E1D8C">
        <w:rPr>
          <w:rFonts w:ascii="Times New Roman" w:eastAsia="Times New Roman" w:hAnsi="Times New Roman" w:cs="Times New Roman"/>
          <w:sz w:val="28"/>
          <w:szCs w:val="28"/>
          <w:lang w:val="uk-UA" w:eastAsia="ru-RU"/>
        </w:rPr>
        <w:t>комерційного використання у</w:t>
      </w:r>
      <w:r w:rsidR="00D007A9">
        <w:rPr>
          <w:rFonts w:ascii="Times New Roman" w:eastAsia="Times New Roman" w:hAnsi="Times New Roman" w:cs="Times New Roman"/>
          <w:sz w:val="28"/>
          <w:szCs w:val="28"/>
          <w:lang w:val="uk-UA" w:eastAsia="ru-RU"/>
        </w:rPr>
        <w:t xml:space="preserve"> певній</w:t>
      </w:r>
      <w:r w:rsidRPr="004E1D8C">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країні</w:t>
      </w:r>
      <w:r w:rsidRPr="004E1D8C">
        <w:rPr>
          <w:rFonts w:ascii="Times New Roman" w:eastAsia="Times New Roman" w:hAnsi="Times New Roman" w:cs="Times New Roman"/>
          <w:sz w:val="28"/>
          <w:szCs w:val="28"/>
          <w:lang w:val="uk-UA" w:eastAsia="ru-RU"/>
        </w:rPr>
        <w:t xml:space="preserve"> компанія або фізична особа не мають прав на </w:t>
      </w:r>
      <w:r w:rsidR="00737973">
        <w:rPr>
          <w:rFonts w:ascii="Times New Roman" w:eastAsia="Times New Roman" w:hAnsi="Times New Roman" w:cs="Times New Roman"/>
          <w:sz w:val="28"/>
          <w:szCs w:val="28"/>
          <w:lang w:val="uk-UA" w:eastAsia="ru-RU"/>
        </w:rPr>
        <w:t>торговельний</w:t>
      </w:r>
      <w:r w:rsidRPr="004E1D8C">
        <w:rPr>
          <w:rFonts w:ascii="Times New Roman" w:eastAsia="Times New Roman" w:hAnsi="Times New Roman" w:cs="Times New Roman"/>
          <w:sz w:val="28"/>
          <w:szCs w:val="28"/>
          <w:lang w:val="uk-UA" w:eastAsia="ru-RU"/>
        </w:rPr>
        <w:t xml:space="preserve"> знак.</w:t>
      </w:r>
      <w:r>
        <w:rPr>
          <w:rFonts w:ascii="Times New Roman" w:eastAsia="Times New Roman" w:hAnsi="Times New Roman" w:cs="Times New Roman"/>
          <w:sz w:val="28"/>
          <w:szCs w:val="28"/>
          <w:lang w:val="uk-UA" w:eastAsia="ru-RU"/>
        </w:rPr>
        <w:t xml:space="preserve"> </w:t>
      </w:r>
      <w:r w:rsidR="00E1710A">
        <w:rPr>
          <w:rFonts w:ascii="Times New Roman" w:eastAsia="Times New Roman" w:hAnsi="Times New Roman" w:cs="Times New Roman"/>
          <w:sz w:val="28"/>
          <w:szCs w:val="28"/>
          <w:lang w:val="uk-UA" w:eastAsia="ru-RU"/>
        </w:rPr>
        <w:t>Н</w:t>
      </w:r>
      <w:r w:rsidR="002F5682">
        <w:rPr>
          <w:rFonts w:ascii="Times New Roman" w:eastAsia="Times New Roman" w:hAnsi="Times New Roman" w:cs="Times New Roman"/>
          <w:sz w:val="28"/>
          <w:szCs w:val="28"/>
          <w:lang w:val="uk-UA" w:eastAsia="ru-RU"/>
        </w:rPr>
        <w:t xml:space="preserve">айбільшою особливістю експертизи </w:t>
      </w:r>
      <w:r w:rsidR="002F5682" w:rsidRPr="00891D11">
        <w:rPr>
          <w:rFonts w:ascii="Times New Roman" w:eastAsia="Times New Roman" w:hAnsi="Times New Roman" w:cs="Times New Roman"/>
          <w:sz w:val="28"/>
          <w:szCs w:val="28"/>
          <w:lang w:val="uk-UA" w:eastAsia="ru-RU"/>
        </w:rPr>
        <w:t>USPTO</w:t>
      </w:r>
      <w:r>
        <w:rPr>
          <w:rFonts w:ascii="Times New Roman" w:eastAsia="Times New Roman" w:hAnsi="Times New Roman" w:cs="Times New Roman"/>
          <w:sz w:val="28"/>
          <w:szCs w:val="28"/>
          <w:lang w:val="uk-UA" w:eastAsia="ru-RU"/>
        </w:rPr>
        <w:t xml:space="preserve"> згідно із Законом Ленхема</w:t>
      </w:r>
      <w:r w:rsidR="002F5682">
        <w:rPr>
          <w:rFonts w:ascii="Times New Roman" w:eastAsia="Times New Roman" w:hAnsi="Times New Roman" w:cs="Times New Roman"/>
          <w:sz w:val="28"/>
          <w:szCs w:val="28"/>
          <w:lang w:val="uk-UA" w:eastAsia="ru-RU"/>
        </w:rPr>
        <w:t xml:space="preserve"> є необхідність подання підтвердження використання у комерційній діяльності </w:t>
      </w:r>
      <w:r w:rsidR="002F5682">
        <w:rPr>
          <w:rFonts w:ascii="Times New Roman" w:eastAsia="Times New Roman" w:hAnsi="Times New Roman" w:cs="Times New Roman"/>
          <w:sz w:val="28"/>
          <w:szCs w:val="28"/>
          <w:lang w:val="uk-UA" w:eastAsia="ru-RU"/>
        </w:rPr>
        <w:lastRenderedPageBreak/>
        <w:t xml:space="preserve">знаку для товарів і послуг. Цей підхід вирізняє процедуру розгляду заявок, поданих у США, від процедур </w:t>
      </w:r>
      <w:r w:rsidR="00737973">
        <w:rPr>
          <w:rFonts w:ascii="Times New Roman" w:eastAsia="Times New Roman" w:hAnsi="Times New Roman" w:cs="Times New Roman"/>
          <w:sz w:val="28"/>
          <w:szCs w:val="28"/>
          <w:lang w:val="uk-UA" w:eastAsia="ru-RU"/>
        </w:rPr>
        <w:t>більшості</w:t>
      </w:r>
      <w:r w:rsidR="002F5682">
        <w:rPr>
          <w:rFonts w:ascii="Times New Roman" w:eastAsia="Times New Roman" w:hAnsi="Times New Roman" w:cs="Times New Roman"/>
          <w:sz w:val="28"/>
          <w:szCs w:val="28"/>
          <w:lang w:val="uk-UA" w:eastAsia="ru-RU"/>
        </w:rPr>
        <w:t xml:space="preserve"> інших країн. </w:t>
      </w:r>
      <w:r w:rsidR="0006348F">
        <w:rPr>
          <w:rFonts w:ascii="Times New Roman" w:eastAsia="Times New Roman" w:hAnsi="Times New Roman" w:cs="Times New Roman"/>
          <w:sz w:val="28"/>
          <w:szCs w:val="28"/>
          <w:lang w:val="uk-UA" w:eastAsia="ru-RU"/>
        </w:rPr>
        <w:t xml:space="preserve">Хоча </w:t>
      </w:r>
      <w:r w:rsidR="0006348F" w:rsidRPr="0006348F">
        <w:rPr>
          <w:rFonts w:ascii="Times New Roman" w:eastAsia="Times New Roman" w:hAnsi="Times New Roman" w:cs="Times New Roman"/>
          <w:sz w:val="28"/>
          <w:szCs w:val="28"/>
          <w:lang w:val="uk-UA" w:eastAsia="ru-RU"/>
        </w:rPr>
        <w:t>система побудована на припущенні, що більшість заявників на торговельні марки подають заявки сумлінно і не намагаються обдурити USPTO, подавши фальшив</w:t>
      </w:r>
      <w:r w:rsidR="0006348F">
        <w:rPr>
          <w:rFonts w:ascii="Times New Roman" w:eastAsia="Times New Roman" w:hAnsi="Times New Roman" w:cs="Times New Roman"/>
          <w:sz w:val="28"/>
          <w:szCs w:val="28"/>
          <w:lang w:val="uk-UA" w:eastAsia="ru-RU"/>
        </w:rPr>
        <w:t>е або підроблене підтвердження використання знаку</w:t>
      </w:r>
      <w:r w:rsidR="0006348F" w:rsidRPr="0006348F">
        <w:rPr>
          <w:rFonts w:ascii="Times New Roman" w:eastAsia="Times New Roman" w:hAnsi="Times New Roman" w:cs="Times New Roman"/>
          <w:sz w:val="28"/>
          <w:szCs w:val="28"/>
          <w:lang w:val="uk-UA" w:eastAsia="ru-RU"/>
        </w:rPr>
        <w:t xml:space="preserve"> [5]</w:t>
      </w:r>
      <w:r w:rsidR="0006348F">
        <w:rPr>
          <w:rFonts w:ascii="Times New Roman" w:eastAsia="Times New Roman" w:hAnsi="Times New Roman" w:cs="Times New Roman"/>
          <w:sz w:val="28"/>
          <w:szCs w:val="28"/>
          <w:lang w:val="uk-UA" w:eastAsia="ru-RU"/>
        </w:rPr>
        <w:t>, с</w:t>
      </w:r>
      <w:r w:rsidR="002F5682">
        <w:rPr>
          <w:rFonts w:ascii="Times New Roman" w:eastAsia="Times New Roman" w:hAnsi="Times New Roman" w:cs="Times New Roman"/>
          <w:sz w:val="28"/>
          <w:szCs w:val="28"/>
          <w:lang w:val="uk-UA" w:eastAsia="ru-RU"/>
        </w:rPr>
        <w:t xml:space="preserve">аме </w:t>
      </w:r>
      <w:r w:rsidR="00500D1B">
        <w:rPr>
          <w:rFonts w:ascii="Times New Roman" w:eastAsia="Times New Roman" w:hAnsi="Times New Roman" w:cs="Times New Roman"/>
          <w:sz w:val="28"/>
          <w:szCs w:val="28"/>
          <w:lang w:val="uk-UA" w:eastAsia="ru-RU"/>
        </w:rPr>
        <w:t xml:space="preserve">на </w:t>
      </w:r>
      <w:r w:rsidR="002F5682">
        <w:rPr>
          <w:rFonts w:ascii="Times New Roman" w:eastAsia="Times New Roman" w:hAnsi="Times New Roman" w:cs="Times New Roman"/>
          <w:sz w:val="28"/>
          <w:szCs w:val="28"/>
          <w:lang w:val="uk-UA" w:eastAsia="ru-RU"/>
        </w:rPr>
        <w:t>аналіз</w:t>
      </w:r>
      <w:r w:rsidR="00500D1B">
        <w:rPr>
          <w:rFonts w:ascii="Times New Roman" w:eastAsia="Times New Roman" w:hAnsi="Times New Roman" w:cs="Times New Roman"/>
          <w:sz w:val="28"/>
          <w:szCs w:val="28"/>
          <w:lang w:val="uk-UA" w:eastAsia="ru-RU"/>
        </w:rPr>
        <w:t>і</w:t>
      </w:r>
      <w:r w:rsidR="002F5682">
        <w:rPr>
          <w:rFonts w:ascii="Times New Roman" w:eastAsia="Times New Roman" w:hAnsi="Times New Roman" w:cs="Times New Roman"/>
          <w:sz w:val="28"/>
          <w:szCs w:val="28"/>
          <w:lang w:val="uk-UA" w:eastAsia="ru-RU"/>
        </w:rPr>
        <w:t xml:space="preserve"> таких </w:t>
      </w:r>
      <w:r>
        <w:rPr>
          <w:rFonts w:ascii="Times New Roman" w:eastAsia="Times New Roman" w:hAnsi="Times New Roman" w:cs="Times New Roman"/>
          <w:sz w:val="28"/>
          <w:szCs w:val="28"/>
          <w:lang w:val="uk-UA" w:eastAsia="ru-RU"/>
        </w:rPr>
        <w:t xml:space="preserve">підтверджень використання </w:t>
      </w:r>
      <w:r w:rsidR="00500D1B">
        <w:rPr>
          <w:rFonts w:ascii="Times New Roman" w:eastAsia="Times New Roman" w:hAnsi="Times New Roman" w:cs="Times New Roman"/>
          <w:sz w:val="28"/>
          <w:szCs w:val="28"/>
          <w:lang w:val="uk-UA" w:eastAsia="ru-RU"/>
        </w:rPr>
        <w:t xml:space="preserve">будується більшість з перелічених </w:t>
      </w:r>
      <w:r w:rsidR="00E1710A">
        <w:rPr>
          <w:rFonts w:ascii="Times New Roman" w:eastAsia="Times New Roman" w:hAnsi="Times New Roman" w:cs="Times New Roman"/>
          <w:sz w:val="28"/>
          <w:szCs w:val="28"/>
          <w:lang w:val="uk-UA" w:eastAsia="ru-RU"/>
        </w:rPr>
        <w:t xml:space="preserve">вище </w:t>
      </w:r>
      <w:r w:rsidR="00500D1B">
        <w:rPr>
          <w:rFonts w:ascii="Times New Roman" w:eastAsia="Times New Roman" w:hAnsi="Times New Roman" w:cs="Times New Roman"/>
          <w:sz w:val="28"/>
          <w:szCs w:val="28"/>
          <w:lang w:val="uk-UA" w:eastAsia="ru-RU"/>
        </w:rPr>
        <w:t>програм.</w:t>
      </w:r>
    </w:p>
    <w:p w14:paraId="7883F2D8" w14:textId="46BF6BFB" w:rsidR="00E1710A" w:rsidRDefault="00E1710A" w:rsidP="00E1710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Для товарів підтвердженням використання торговельної марки можуть бути наступні матеріали: ф</w:t>
      </w:r>
      <w:r w:rsidRPr="00E1710A">
        <w:rPr>
          <w:rFonts w:ascii="Times New Roman" w:eastAsia="Times New Roman" w:hAnsi="Times New Roman" w:cs="Times New Roman"/>
          <w:sz w:val="28"/>
          <w:szCs w:val="28"/>
          <w:lang w:val="uk-UA" w:eastAsia="ru-RU"/>
        </w:rPr>
        <w:t>отографії, на яких видно знак на бирці або етикетці, прикріпленій до товару</w:t>
      </w:r>
      <w:r>
        <w:rPr>
          <w:rFonts w:ascii="Times New Roman" w:eastAsia="Times New Roman" w:hAnsi="Times New Roman" w:cs="Times New Roman"/>
          <w:sz w:val="28"/>
          <w:szCs w:val="28"/>
          <w:lang w:val="uk-UA" w:eastAsia="ru-RU"/>
        </w:rPr>
        <w:t xml:space="preserve">; </w:t>
      </w:r>
      <w:r w:rsidR="00D007A9">
        <w:rPr>
          <w:rFonts w:ascii="Times New Roman" w:eastAsia="Times New Roman" w:hAnsi="Times New Roman" w:cs="Times New Roman"/>
          <w:sz w:val="28"/>
          <w:szCs w:val="28"/>
          <w:lang w:val="uk-UA" w:eastAsia="ru-RU"/>
        </w:rPr>
        <w:t>б</w:t>
      </w:r>
      <w:r w:rsidR="00D007A9" w:rsidRPr="00E1710A">
        <w:rPr>
          <w:rFonts w:ascii="Times New Roman" w:eastAsia="Times New Roman" w:hAnsi="Times New Roman" w:cs="Times New Roman"/>
          <w:sz w:val="28"/>
          <w:szCs w:val="28"/>
          <w:lang w:val="uk-UA" w:eastAsia="ru-RU"/>
        </w:rPr>
        <w:t>ирки</w:t>
      </w:r>
      <w:r w:rsidRPr="00E1710A">
        <w:rPr>
          <w:rFonts w:ascii="Times New Roman" w:eastAsia="Times New Roman" w:hAnsi="Times New Roman" w:cs="Times New Roman"/>
          <w:sz w:val="28"/>
          <w:szCs w:val="28"/>
          <w:lang w:val="uk-UA" w:eastAsia="ru-RU"/>
        </w:rPr>
        <w:t xml:space="preserve"> або етикетки з маркуванням назви товарів, а також інформаційний матеріал, який зазвичай з'являється на бирці або етикетці, що використовується у торгівлі для цих типів товарів</w:t>
      </w:r>
      <w:r>
        <w:rPr>
          <w:rFonts w:ascii="Times New Roman" w:eastAsia="Times New Roman" w:hAnsi="Times New Roman" w:cs="Times New Roman"/>
          <w:sz w:val="28"/>
          <w:szCs w:val="28"/>
          <w:lang w:val="uk-UA" w:eastAsia="ru-RU"/>
        </w:rPr>
        <w:t>; с</w:t>
      </w:r>
      <w:r w:rsidRPr="00E1710A">
        <w:rPr>
          <w:rFonts w:ascii="Times New Roman" w:eastAsia="Times New Roman" w:hAnsi="Times New Roman" w:cs="Times New Roman"/>
          <w:sz w:val="28"/>
          <w:szCs w:val="28"/>
          <w:lang w:val="uk-UA" w:eastAsia="ru-RU"/>
        </w:rPr>
        <w:t>кріншоти веб-сторінок з URL-адресою та датою доступу, які показують, що знак використовується у зв'язку з товарами в їх точках продажу</w:t>
      </w:r>
      <w:r>
        <w:rPr>
          <w:rFonts w:ascii="Times New Roman" w:eastAsia="Times New Roman" w:hAnsi="Times New Roman" w:cs="Times New Roman"/>
          <w:sz w:val="28"/>
          <w:szCs w:val="28"/>
          <w:lang w:val="uk-UA" w:eastAsia="ru-RU"/>
        </w:rPr>
        <w:t>; ф</w:t>
      </w:r>
      <w:r w:rsidRPr="00E1710A">
        <w:rPr>
          <w:rFonts w:ascii="Times New Roman" w:eastAsia="Times New Roman" w:hAnsi="Times New Roman" w:cs="Times New Roman"/>
          <w:sz w:val="28"/>
          <w:szCs w:val="28"/>
          <w:lang w:val="uk-UA" w:eastAsia="ru-RU"/>
        </w:rPr>
        <w:t>отографії маркування на упаковці, де товар видно через упаковку</w:t>
      </w:r>
      <w:r>
        <w:rPr>
          <w:rFonts w:ascii="Times New Roman" w:eastAsia="Times New Roman" w:hAnsi="Times New Roman" w:cs="Times New Roman"/>
          <w:sz w:val="28"/>
          <w:szCs w:val="28"/>
          <w:lang w:val="uk-UA" w:eastAsia="ru-RU"/>
        </w:rPr>
        <w:t>; ф</w:t>
      </w:r>
      <w:r w:rsidRPr="00E1710A">
        <w:rPr>
          <w:rFonts w:ascii="Times New Roman" w:eastAsia="Times New Roman" w:hAnsi="Times New Roman" w:cs="Times New Roman"/>
          <w:sz w:val="28"/>
          <w:szCs w:val="28"/>
          <w:lang w:val="uk-UA" w:eastAsia="ru-RU"/>
        </w:rPr>
        <w:t>отографії знаку на упаковці, де упаковка ідентифікує найменування товарів, що входять до упаковки</w:t>
      </w:r>
      <w:r>
        <w:rPr>
          <w:rFonts w:ascii="Times New Roman" w:eastAsia="Times New Roman" w:hAnsi="Times New Roman" w:cs="Times New Roman"/>
          <w:sz w:val="28"/>
          <w:szCs w:val="28"/>
          <w:lang w:val="uk-UA" w:eastAsia="ru-RU"/>
        </w:rPr>
        <w:t>; і</w:t>
      </w:r>
      <w:r w:rsidRPr="00E1710A">
        <w:rPr>
          <w:rFonts w:ascii="Times New Roman" w:eastAsia="Times New Roman" w:hAnsi="Times New Roman" w:cs="Times New Roman"/>
          <w:sz w:val="28"/>
          <w:szCs w:val="28"/>
          <w:lang w:val="uk-UA" w:eastAsia="ru-RU"/>
        </w:rPr>
        <w:t xml:space="preserve">нвойси американським клієнтам або чеки зі складів із зазначенням </w:t>
      </w:r>
      <w:r>
        <w:rPr>
          <w:rFonts w:ascii="Times New Roman" w:eastAsia="Times New Roman" w:hAnsi="Times New Roman" w:cs="Times New Roman"/>
          <w:sz w:val="28"/>
          <w:szCs w:val="28"/>
          <w:lang w:val="uk-UA" w:eastAsia="ru-RU"/>
        </w:rPr>
        <w:t>торговельної марки</w:t>
      </w:r>
      <w:r w:rsidRPr="00E1710A">
        <w:rPr>
          <w:rFonts w:ascii="Times New Roman" w:eastAsia="Times New Roman" w:hAnsi="Times New Roman" w:cs="Times New Roman"/>
          <w:sz w:val="28"/>
          <w:szCs w:val="28"/>
          <w:lang w:val="uk-UA" w:eastAsia="ru-RU"/>
        </w:rPr>
        <w:t xml:space="preserve"> та товар</w:t>
      </w:r>
      <w:r>
        <w:rPr>
          <w:rFonts w:ascii="Times New Roman" w:eastAsia="Times New Roman" w:hAnsi="Times New Roman" w:cs="Times New Roman"/>
          <w:sz w:val="28"/>
          <w:szCs w:val="28"/>
          <w:lang w:val="uk-UA" w:eastAsia="ru-RU"/>
        </w:rPr>
        <w:t>і</w:t>
      </w:r>
      <w:r w:rsidRPr="00E1710A">
        <w:rPr>
          <w:rFonts w:ascii="Times New Roman" w:eastAsia="Times New Roman" w:hAnsi="Times New Roman" w:cs="Times New Roman"/>
          <w:sz w:val="28"/>
          <w:szCs w:val="28"/>
          <w:lang w:val="uk-UA" w:eastAsia="ru-RU"/>
        </w:rPr>
        <w:t xml:space="preserve"> (у специфічних випадках)</w:t>
      </w:r>
      <w:r>
        <w:rPr>
          <w:rFonts w:ascii="Times New Roman" w:eastAsia="Times New Roman" w:hAnsi="Times New Roman" w:cs="Times New Roman"/>
          <w:sz w:val="28"/>
          <w:szCs w:val="28"/>
          <w:lang w:val="uk-UA" w:eastAsia="ru-RU"/>
        </w:rPr>
        <w:t>; р</w:t>
      </w:r>
      <w:r w:rsidRPr="00E1710A">
        <w:rPr>
          <w:rFonts w:ascii="Times New Roman" w:eastAsia="Times New Roman" w:hAnsi="Times New Roman" w:cs="Times New Roman"/>
          <w:sz w:val="28"/>
          <w:szCs w:val="28"/>
          <w:lang w:val="uk-UA" w:eastAsia="ru-RU"/>
        </w:rPr>
        <w:t xml:space="preserve">еклама товару з пропозицією купити під </w:t>
      </w:r>
      <w:r>
        <w:rPr>
          <w:rFonts w:ascii="Times New Roman" w:eastAsia="Times New Roman" w:hAnsi="Times New Roman" w:cs="Times New Roman"/>
          <w:sz w:val="28"/>
          <w:szCs w:val="28"/>
          <w:lang w:val="uk-UA" w:eastAsia="ru-RU"/>
        </w:rPr>
        <w:t xml:space="preserve">товар із відповідним маркування </w:t>
      </w:r>
      <w:r w:rsidRPr="00E1710A">
        <w:rPr>
          <w:rFonts w:ascii="Times New Roman" w:eastAsia="Times New Roman" w:hAnsi="Times New Roman" w:cs="Times New Roman"/>
          <w:sz w:val="28"/>
          <w:szCs w:val="28"/>
          <w:lang w:val="uk-UA" w:eastAsia="ru-RU"/>
        </w:rPr>
        <w:t>[</w:t>
      </w:r>
      <w:r w:rsidR="00547290">
        <w:rPr>
          <w:rFonts w:ascii="Times New Roman" w:eastAsia="Times New Roman" w:hAnsi="Times New Roman" w:cs="Times New Roman"/>
          <w:sz w:val="28"/>
          <w:szCs w:val="28"/>
          <w:lang w:val="uk-UA" w:eastAsia="ru-RU"/>
        </w:rPr>
        <w:t>8</w:t>
      </w:r>
      <w:r w:rsidRPr="00E1710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r w:rsidRPr="00E1710A">
        <w:rPr>
          <w:rFonts w:ascii="Times New Roman" w:eastAsia="Times New Roman" w:hAnsi="Times New Roman" w:cs="Times New Roman"/>
          <w:sz w:val="28"/>
          <w:szCs w:val="28"/>
          <w:lang w:val="uk-UA" w:eastAsia="ru-RU"/>
        </w:rPr>
        <w:t xml:space="preserve"> </w:t>
      </w:r>
    </w:p>
    <w:p w14:paraId="366C175A" w14:textId="04037B06" w:rsidR="00E1710A" w:rsidRDefault="000E1250" w:rsidP="00E1710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Стосовно послуг </w:t>
      </w:r>
      <w:r w:rsidRPr="00891D11">
        <w:rPr>
          <w:rFonts w:ascii="Times New Roman" w:eastAsia="Times New Roman" w:hAnsi="Times New Roman" w:cs="Times New Roman"/>
          <w:sz w:val="28"/>
          <w:szCs w:val="28"/>
          <w:lang w:val="uk-UA" w:eastAsia="ru-RU"/>
        </w:rPr>
        <w:t>USPTO</w:t>
      </w:r>
      <w:r>
        <w:rPr>
          <w:rFonts w:ascii="Times New Roman" w:eastAsia="Times New Roman" w:hAnsi="Times New Roman" w:cs="Times New Roman"/>
          <w:sz w:val="28"/>
          <w:szCs w:val="28"/>
          <w:lang w:val="uk-UA" w:eastAsia="ru-RU"/>
        </w:rPr>
        <w:t xml:space="preserve"> приймає такі підтвердження використання знаків для товарів і послуг, як к</w:t>
      </w:r>
      <w:r w:rsidR="00E1710A" w:rsidRPr="00E1710A">
        <w:rPr>
          <w:rFonts w:ascii="Times New Roman" w:eastAsia="Times New Roman" w:hAnsi="Times New Roman" w:cs="Times New Roman"/>
          <w:sz w:val="28"/>
          <w:szCs w:val="28"/>
          <w:lang w:val="uk-UA" w:eastAsia="ru-RU"/>
        </w:rPr>
        <w:t>опії брошур або листівок, де знак використовується у рекламі послуг</w:t>
      </w:r>
      <w:r>
        <w:rPr>
          <w:rFonts w:ascii="Times New Roman" w:eastAsia="Times New Roman" w:hAnsi="Times New Roman" w:cs="Times New Roman"/>
          <w:sz w:val="28"/>
          <w:szCs w:val="28"/>
          <w:lang w:val="uk-UA" w:eastAsia="ru-RU"/>
        </w:rPr>
        <w:t>, ф</w:t>
      </w:r>
      <w:r w:rsidR="00E1710A" w:rsidRPr="00E1710A">
        <w:rPr>
          <w:rFonts w:ascii="Times New Roman" w:eastAsia="Times New Roman" w:hAnsi="Times New Roman" w:cs="Times New Roman"/>
          <w:sz w:val="28"/>
          <w:szCs w:val="28"/>
          <w:lang w:val="uk-UA" w:eastAsia="ru-RU"/>
        </w:rPr>
        <w:t>отографії знаку на вивісці роздрібного магазину чи ресторану</w:t>
      </w:r>
      <w:r>
        <w:rPr>
          <w:rFonts w:ascii="Times New Roman" w:eastAsia="Times New Roman" w:hAnsi="Times New Roman" w:cs="Times New Roman"/>
          <w:sz w:val="28"/>
          <w:szCs w:val="28"/>
          <w:lang w:val="uk-UA" w:eastAsia="ru-RU"/>
        </w:rPr>
        <w:t>, ф</w:t>
      </w:r>
      <w:r w:rsidR="00E1710A" w:rsidRPr="00E1710A">
        <w:rPr>
          <w:rFonts w:ascii="Times New Roman" w:eastAsia="Times New Roman" w:hAnsi="Times New Roman" w:cs="Times New Roman"/>
          <w:sz w:val="28"/>
          <w:szCs w:val="28"/>
          <w:lang w:val="uk-UA" w:eastAsia="ru-RU"/>
        </w:rPr>
        <w:t>отографії знаку на службових автомобілях</w:t>
      </w:r>
      <w:r>
        <w:rPr>
          <w:rFonts w:ascii="Times New Roman" w:eastAsia="Times New Roman" w:hAnsi="Times New Roman" w:cs="Times New Roman"/>
          <w:sz w:val="28"/>
          <w:szCs w:val="28"/>
          <w:lang w:val="uk-UA" w:eastAsia="ru-RU"/>
        </w:rPr>
        <w:t>, с</w:t>
      </w:r>
      <w:r w:rsidR="00E1710A" w:rsidRPr="00E1710A">
        <w:rPr>
          <w:rFonts w:ascii="Times New Roman" w:eastAsia="Times New Roman" w:hAnsi="Times New Roman" w:cs="Times New Roman"/>
          <w:sz w:val="28"/>
          <w:szCs w:val="28"/>
          <w:lang w:val="uk-UA" w:eastAsia="ru-RU"/>
        </w:rPr>
        <w:t>кр</w:t>
      </w:r>
      <w:r>
        <w:rPr>
          <w:rFonts w:ascii="Times New Roman" w:eastAsia="Times New Roman" w:hAnsi="Times New Roman" w:cs="Times New Roman"/>
          <w:sz w:val="28"/>
          <w:szCs w:val="28"/>
          <w:lang w:val="uk-UA" w:eastAsia="ru-RU"/>
        </w:rPr>
        <w:t>і</w:t>
      </w:r>
      <w:r w:rsidR="00E1710A" w:rsidRPr="00E1710A">
        <w:rPr>
          <w:rFonts w:ascii="Times New Roman" w:eastAsia="Times New Roman" w:hAnsi="Times New Roman" w:cs="Times New Roman"/>
          <w:sz w:val="28"/>
          <w:szCs w:val="28"/>
          <w:lang w:val="uk-UA" w:eastAsia="ru-RU"/>
        </w:rPr>
        <w:t>ншоти веб-сторінок з URL-адресою та датою доступу або друку, де знак використовується у фактичному продаж</w:t>
      </w:r>
      <w:r w:rsidR="00737973">
        <w:rPr>
          <w:rFonts w:ascii="Times New Roman" w:eastAsia="Times New Roman" w:hAnsi="Times New Roman" w:cs="Times New Roman"/>
          <w:sz w:val="28"/>
          <w:szCs w:val="28"/>
          <w:lang w:val="uk-UA" w:eastAsia="ru-RU"/>
        </w:rPr>
        <w:t>і</w:t>
      </w:r>
      <w:r w:rsidR="00E1710A" w:rsidRPr="00E1710A">
        <w:rPr>
          <w:rFonts w:ascii="Times New Roman" w:eastAsia="Times New Roman" w:hAnsi="Times New Roman" w:cs="Times New Roman"/>
          <w:sz w:val="28"/>
          <w:szCs w:val="28"/>
          <w:lang w:val="uk-UA" w:eastAsia="ru-RU"/>
        </w:rPr>
        <w:t xml:space="preserve"> або рекламі послуг</w:t>
      </w:r>
      <w:r>
        <w:rPr>
          <w:rFonts w:ascii="Times New Roman" w:eastAsia="Times New Roman" w:hAnsi="Times New Roman" w:cs="Times New Roman"/>
          <w:sz w:val="28"/>
          <w:szCs w:val="28"/>
          <w:lang w:val="uk-UA" w:eastAsia="ru-RU"/>
        </w:rPr>
        <w:t xml:space="preserve"> </w:t>
      </w:r>
      <w:r w:rsidRPr="00E1710A">
        <w:rPr>
          <w:rFonts w:ascii="Times New Roman" w:eastAsia="Times New Roman" w:hAnsi="Times New Roman" w:cs="Times New Roman"/>
          <w:sz w:val="28"/>
          <w:szCs w:val="28"/>
          <w:lang w:val="uk-UA" w:eastAsia="ru-RU"/>
        </w:rPr>
        <w:t>[</w:t>
      </w:r>
      <w:r w:rsidR="00547290">
        <w:rPr>
          <w:rFonts w:ascii="Times New Roman" w:eastAsia="Times New Roman" w:hAnsi="Times New Roman" w:cs="Times New Roman"/>
          <w:sz w:val="28"/>
          <w:szCs w:val="28"/>
          <w:lang w:val="uk-UA" w:eastAsia="ru-RU"/>
        </w:rPr>
        <w:t>8</w:t>
      </w:r>
      <w:r w:rsidRPr="00E1710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w:t>
      </w:r>
    </w:p>
    <w:p w14:paraId="5896AD78" w14:textId="19DEF885" w:rsidR="00257A4B" w:rsidRDefault="00737973" w:rsidP="00E1710A">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257A4B">
        <w:rPr>
          <w:rFonts w:ascii="Times New Roman" w:eastAsia="Times New Roman" w:hAnsi="Times New Roman" w:cs="Times New Roman"/>
          <w:sz w:val="28"/>
          <w:szCs w:val="28"/>
          <w:lang w:val="uk-UA" w:eastAsia="ru-RU"/>
        </w:rPr>
        <w:t xml:space="preserve">писки можливих підтверджень використання знаків для товарів і послуг постійно удосконалюються у зв’язку із розвитком інформаційних технологій. Але </w:t>
      </w:r>
      <w:r>
        <w:rPr>
          <w:rFonts w:ascii="Times New Roman" w:eastAsia="Times New Roman" w:hAnsi="Times New Roman" w:cs="Times New Roman"/>
          <w:sz w:val="28"/>
          <w:szCs w:val="28"/>
          <w:lang w:val="uk-UA" w:eastAsia="ru-RU"/>
        </w:rPr>
        <w:t xml:space="preserve">детальні </w:t>
      </w:r>
      <w:r w:rsidR="00257A4B">
        <w:rPr>
          <w:rFonts w:ascii="Times New Roman" w:eastAsia="Times New Roman" w:hAnsi="Times New Roman" w:cs="Times New Roman"/>
          <w:sz w:val="28"/>
          <w:szCs w:val="28"/>
          <w:lang w:val="uk-UA" w:eastAsia="ru-RU"/>
        </w:rPr>
        <w:t xml:space="preserve">описи існуючих варіантів містять як вимоги до заявників, так і інструкції експертам щодо перевірки цих підтверджень. Так, наприклад, не допускаються зображення, створенні цифровим засобом (експертам навіть </w:t>
      </w:r>
      <w:r w:rsidR="00257A4B">
        <w:rPr>
          <w:rFonts w:ascii="Times New Roman" w:eastAsia="Times New Roman" w:hAnsi="Times New Roman" w:cs="Times New Roman"/>
          <w:sz w:val="28"/>
          <w:szCs w:val="28"/>
          <w:lang w:val="uk-UA" w:eastAsia="ru-RU"/>
        </w:rPr>
        <w:lastRenderedPageBreak/>
        <w:t xml:space="preserve">надаються технічні рекомендації щодо виявлення підробок), підтвердження, що </w:t>
      </w:r>
      <w:r w:rsidR="00836FAD">
        <w:rPr>
          <w:rFonts w:ascii="Times New Roman" w:eastAsia="Times New Roman" w:hAnsi="Times New Roman" w:cs="Times New Roman"/>
          <w:sz w:val="28"/>
          <w:szCs w:val="28"/>
          <w:lang w:val="uk-UA" w:eastAsia="ru-RU"/>
        </w:rPr>
        <w:t>достатньою</w:t>
      </w:r>
      <w:r w:rsidR="00257A4B">
        <w:rPr>
          <w:rFonts w:ascii="Times New Roman" w:eastAsia="Times New Roman" w:hAnsi="Times New Roman" w:cs="Times New Roman"/>
          <w:sz w:val="28"/>
          <w:szCs w:val="28"/>
          <w:lang w:val="uk-UA" w:eastAsia="ru-RU"/>
        </w:rPr>
        <w:t xml:space="preserve"> мірою не асоціюються із заявленим знаком, тощо.</w:t>
      </w:r>
    </w:p>
    <w:p w14:paraId="2201BB9A" w14:textId="1C068512" w:rsidR="006637E0" w:rsidRDefault="00257A4B" w:rsidP="006637E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Важливим нововведенням </w:t>
      </w:r>
      <w:r w:rsidR="00737973" w:rsidRPr="006637E0">
        <w:rPr>
          <w:rFonts w:ascii="Times New Roman" w:eastAsia="Times New Roman" w:hAnsi="Times New Roman" w:cs="Times New Roman"/>
          <w:sz w:val="28"/>
          <w:szCs w:val="28"/>
          <w:lang w:val="uk-UA" w:eastAsia="ru-RU"/>
        </w:rPr>
        <w:t xml:space="preserve">USPTO </w:t>
      </w:r>
      <w:r>
        <w:rPr>
          <w:rFonts w:ascii="Times New Roman" w:eastAsia="Times New Roman" w:hAnsi="Times New Roman" w:cs="Times New Roman"/>
          <w:sz w:val="28"/>
          <w:szCs w:val="28"/>
          <w:lang w:val="uk-UA" w:eastAsia="ru-RU"/>
        </w:rPr>
        <w:t>є удосконалена система</w:t>
      </w:r>
      <w:r w:rsidRPr="00891D11">
        <w:rPr>
          <w:rFonts w:ascii="Times New Roman" w:eastAsia="Times New Roman" w:hAnsi="Times New Roman" w:cs="Times New Roman"/>
          <w:sz w:val="28"/>
          <w:szCs w:val="28"/>
          <w:lang w:val="uk-UA" w:eastAsia="ru-RU"/>
        </w:rPr>
        <w:t xml:space="preserve"> розгляд</w:t>
      </w:r>
      <w:r>
        <w:rPr>
          <w:rFonts w:ascii="Times New Roman" w:eastAsia="Times New Roman" w:hAnsi="Times New Roman" w:cs="Times New Roman"/>
          <w:sz w:val="28"/>
          <w:szCs w:val="28"/>
          <w:lang w:val="uk-UA" w:eastAsia="ru-RU"/>
        </w:rPr>
        <w:t>у</w:t>
      </w:r>
      <w:r w:rsidRPr="00891D11">
        <w:rPr>
          <w:rFonts w:ascii="Times New Roman" w:eastAsia="Times New Roman" w:hAnsi="Times New Roman" w:cs="Times New Roman"/>
          <w:sz w:val="28"/>
          <w:szCs w:val="28"/>
          <w:lang w:val="uk-UA" w:eastAsia="ru-RU"/>
        </w:rPr>
        <w:t xml:space="preserve"> скарг з боку третіх осіб</w:t>
      </w:r>
      <w:r>
        <w:rPr>
          <w:rFonts w:ascii="Times New Roman" w:eastAsia="Times New Roman" w:hAnsi="Times New Roman" w:cs="Times New Roman"/>
          <w:sz w:val="28"/>
          <w:szCs w:val="28"/>
          <w:lang w:val="uk-UA" w:eastAsia="ru-RU"/>
        </w:rPr>
        <w:t xml:space="preserve"> (у межах </w:t>
      </w:r>
      <w:r w:rsidRPr="000341D2">
        <w:rPr>
          <w:rFonts w:ascii="Times New Roman" w:eastAsia="Times New Roman" w:hAnsi="Times New Roman" w:cs="Times New Roman"/>
          <w:sz w:val="28"/>
          <w:szCs w:val="28"/>
          <w:lang w:val="uk-UA" w:eastAsia="ru-RU"/>
        </w:rPr>
        <w:t>Trademark Modernization Act of 2020</w:t>
      </w:r>
      <w:r>
        <w:rPr>
          <w:rFonts w:ascii="Times New Roman" w:eastAsia="Times New Roman" w:hAnsi="Times New Roman" w:cs="Times New Roman"/>
          <w:sz w:val="28"/>
          <w:szCs w:val="28"/>
          <w:lang w:val="uk-UA" w:eastAsia="ru-RU"/>
        </w:rPr>
        <w:t>).</w:t>
      </w:r>
      <w:r w:rsidR="006637E0">
        <w:rPr>
          <w:rFonts w:ascii="Times New Roman" w:eastAsia="Times New Roman" w:hAnsi="Times New Roman" w:cs="Times New Roman"/>
          <w:sz w:val="28"/>
          <w:szCs w:val="28"/>
          <w:lang w:val="uk-UA" w:eastAsia="ru-RU"/>
        </w:rPr>
        <w:t xml:space="preserve"> </w:t>
      </w:r>
      <w:r w:rsidR="00836FAD">
        <w:rPr>
          <w:rFonts w:ascii="Times New Roman" w:eastAsia="Times New Roman" w:hAnsi="Times New Roman" w:cs="Times New Roman"/>
          <w:sz w:val="28"/>
          <w:szCs w:val="28"/>
          <w:lang w:val="uk-UA" w:eastAsia="ru-RU"/>
        </w:rPr>
        <w:t xml:space="preserve">У відповідності </w:t>
      </w:r>
      <w:r w:rsidR="00737973">
        <w:rPr>
          <w:rFonts w:ascii="Times New Roman" w:eastAsia="Times New Roman" w:hAnsi="Times New Roman" w:cs="Times New Roman"/>
          <w:sz w:val="28"/>
          <w:szCs w:val="28"/>
          <w:lang w:val="uk-UA" w:eastAsia="ru-RU"/>
        </w:rPr>
        <w:t>із законом</w:t>
      </w:r>
      <w:r w:rsidR="00A61D09">
        <w:rPr>
          <w:rFonts w:ascii="Times New Roman" w:eastAsia="Times New Roman" w:hAnsi="Times New Roman" w:cs="Times New Roman"/>
          <w:sz w:val="28"/>
          <w:szCs w:val="28"/>
          <w:lang w:val="uk-UA" w:eastAsia="ru-RU"/>
        </w:rPr>
        <w:t xml:space="preserve"> у контексті боротьби із недобросовісною конкуренцією</w:t>
      </w:r>
      <w:r w:rsidR="006637E0">
        <w:rPr>
          <w:rFonts w:ascii="Times New Roman" w:eastAsia="Times New Roman" w:hAnsi="Times New Roman" w:cs="Times New Roman"/>
          <w:sz w:val="28"/>
          <w:szCs w:val="28"/>
          <w:lang w:val="uk-UA" w:eastAsia="ru-RU"/>
        </w:rPr>
        <w:t xml:space="preserve"> введено </w:t>
      </w:r>
      <w:r w:rsidR="00737973">
        <w:rPr>
          <w:rFonts w:ascii="Times New Roman" w:eastAsia="Times New Roman" w:hAnsi="Times New Roman" w:cs="Times New Roman"/>
          <w:sz w:val="28"/>
          <w:szCs w:val="28"/>
          <w:lang w:val="uk-UA" w:eastAsia="ru-RU"/>
        </w:rPr>
        <w:t>деякі</w:t>
      </w:r>
      <w:r w:rsidR="006637E0">
        <w:rPr>
          <w:rFonts w:ascii="Times New Roman" w:eastAsia="Times New Roman" w:hAnsi="Times New Roman" w:cs="Times New Roman"/>
          <w:sz w:val="28"/>
          <w:szCs w:val="28"/>
          <w:lang w:val="uk-UA" w:eastAsia="ru-RU"/>
        </w:rPr>
        <w:t xml:space="preserve"> удосконален</w:t>
      </w:r>
      <w:r w:rsidR="00737973">
        <w:rPr>
          <w:rFonts w:ascii="Times New Roman" w:eastAsia="Times New Roman" w:hAnsi="Times New Roman" w:cs="Times New Roman"/>
          <w:sz w:val="28"/>
          <w:szCs w:val="28"/>
          <w:lang w:val="uk-UA" w:eastAsia="ru-RU"/>
        </w:rPr>
        <w:t>і</w:t>
      </w:r>
      <w:r w:rsidR="006637E0">
        <w:rPr>
          <w:rFonts w:ascii="Times New Roman" w:eastAsia="Times New Roman" w:hAnsi="Times New Roman" w:cs="Times New Roman"/>
          <w:sz w:val="28"/>
          <w:szCs w:val="28"/>
          <w:lang w:val="uk-UA" w:eastAsia="ru-RU"/>
        </w:rPr>
        <w:t xml:space="preserve"> інструмент</w:t>
      </w:r>
      <w:r w:rsidR="00737973">
        <w:rPr>
          <w:rFonts w:ascii="Times New Roman" w:eastAsia="Times New Roman" w:hAnsi="Times New Roman" w:cs="Times New Roman"/>
          <w:sz w:val="28"/>
          <w:szCs w:val="28"/>
          <w:lang w:val="uk-UA" w:eastAsia="ru-RU"/>
        </w:rPr>
        <w:t>и</w:t>
      </w:r>
      <w:r w:rsidR="006637E0">
        <w:rPr>
          <w:rFonts w:ascii="Times New Roman" w:eastAsia="Times New Roman" w:hAnsi="Times New Roman" w:cs="Times New Roman"/>
          <w:sz w:val="28"/>
          <w:szCs w:val="28"/>
          <w:lang w:val="uk-UA" w:eastAsia="ru-RU"/>
        </w:rPr>
        <w:t>, а саме:</w:t>
      </w:r>
    </w:p>
    <w:p w14:paraId="554E42FD" w14:textId="60A55CF4" w:rsidR="006637E0" w:rsidRPr="006637E0" w:rsidRDefault="006637E0" w:rsidP="006637E0">
      <w:pPr>
        <w:pStyle w:val="a4"/>
        <w:numPr>
          <w:ilvl w:val="0"/>
          <w:numId w:val="5"/>
        </w:numPr>
        <w:spacing w:after="0" w:line="360" w:lineRule="auto"/>
        <w:ind w:left="0" w:firstLine="709"/>
        <w:jc w:val="both"/>
        <w:rPr>
          <w:rFonts w:ascii="Times New Roman" w:eastAsia="Times New Roman" w:hAnsi="Times New Roman" w:cs="Times New Roman"/>
          <w:sz w:val="28"/>
          <w:szCs w:val="28"/>
          <w:lang w:val="uk-UA" w:eastAsia="ru-RU"/>
        </w:rPr>
      </w:pPr>
      <w:r w:rsidRPr="006637E0">
        <w:rPr>
          <w:rFonts w:ascii="Times New Roman" w:eastAsia="Times New Roman" w:hAnsi="Times New Roman" w:cs="Times New Roman"/>
          <w:sz w:val="28"/>
          <w:szCs w:val="28"/>
          <w:lang w:val="uk-UA" w:eastAsia="ru-RU"/>
        </w:rPr>
        <w:t>Ануляція торгівельної марки – третя особа може оскаржувати реєстрацію на тій підставі, що знак ніколи не використовувався з деякими або всіма товарами чи послугами, зазначеними в реєстрації.</w:t>
      </w:r>
    </w:p>
    <w:p w14:paraId="4F0A2B79" w14:textId="6334A8DA" w:rsidR="00257A4B" w:rsidRDefault="006637E0" w:rsidP="006637E0">
      <w:pPr>
        <w:pStyle w:val="a4"/>
        <w:numPr>
          <w:ilvl w:val="0"/>
          <w:numId w:val="5"/>
        </w:numPr>
        <w:spacing w:after="0" w:line="360" w:lineRule="auto"/>
        <w:ind w:left="0" w:firstLine="709"/>
        <w:jc w:val="both"/>
        <w:rPr>
          <w:rFonts w:ascii="Times New Roman" w:eastAsia="Times New Roman" w:hAnsi="Times New Roman" w:cs="Times New Roman"/>
          <w:sz w:val="28"/>
          <w:szCs w:val="28"/>
          <w:lang w:val="uk-UA" w:eastAsia="ru-RU"/>
        </w:rPr>
      </w:pPr>
      <w:r w:rsidRPr="006637E0">
        <w:rPr>
          <w:rFonts w:ascii="Times New Roman" w:eastAsia="Times New Roman" w:hAnsi="Times New Roman" w:cs="Times New Roman"/>
          <w:sz w:val="28"/>
          <w:szCs w:val="28"/>
          <w:lang w:val="uk-UA" w:eastAsia="ru-RU"/>
        </w:rPr>
        <w:t xml:space="preserve">Повторна експертиза –  третя особа може оскаржувати реєстрацію на тій підставі, що знак не використовувався на момент подання заявки або на дату подання зміни використання.  </w:t>
      </w:r>
    </w:p>
    <w:p w14:paraId="72FAF68A" w14:textId="374080E2" w:rsidR="006637E0" w:rsidRDefault="006637E0" w:rsidP="006637E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Прийняття </w:t>
      </w:r>
      <w:r w:rsidRPr="000341D2">
        <w:rPr>
          <w:rFonts w:ascii="Times New Roman" w:eastAsia="Times New Roman" w:hAnsi="Times New Roman" w:cs="Times New Roman"/>
          <w:sz w:val="28"/>
          <w:szCs w:val="28"/>
          <w:lang w:val="uk-UA" w:eastAsia="ru-RU"/>
        </w:rPr>
        <w:t>Trademark Modernization Act of 2020</w:t>
      </w:r>
      <w:r>
        <w:rPr>
          <w:rFonts w:ascii="Times New Roman" w:eastAsia="Times New Roman" w:hAnsi="Times New Roman" w:cs="Times New Roman"/>
          <w:sz w:val="28"/>
          <w:szCs w:val="28"/>
          <w:lang w:val="uk-UA" w:eastAsia="ru-RU"/>
        </w:rPr>
        <w:t xml:space="preserve"> стало відповіддю на критику </w:t>
      </w:r>
      <w:r w:rsidRPr="00E1710A">
        <w:rPr>
          <w:rFonts w:ascii="Times New Roman" w:eastAsia="Times New Roman" w:hAnsi="Times New Roman" w:cs="Times New Roman"/>
          <w:sz w:val="28"/>
          <w:szCs w:val="28"/>
          <w:lang w:val="uk-UA" w:eastAsia="ru-RU"/>
        </w:rPr>
        <w:t>[</w:t>
      </w:r>
      <w:r w:rsidR="00547290">
        <w:rPr>
          <w:rFonts w:ascii="Times New Roman" w:eastAsia="Times New Roman" w:hAnsi="Times New Roman" w:cs="Times New Roman"/>
          <w:sz w:val="28"/>
          <w:szCs w:val="28"/>
          <w:lang w:val="uk-UA" w:eastAsia="ru-RU"/>
        </w:rPr>
        <w:t>5</w:t>
      </w:r>
      <w:r w:rsidRPr="00E1710A">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щодо недосконалості попередніх </w:t>
      </w:r>
      <w:r w:rsidR="00A61D09">
        <w:rPr>
          <w:rFonts w:ascii="Times New Roman" w:eastAsia="Times New Roman" w:hAnsi="Times New Roman" w:cs="Times New Roman"/>
          <w:sz w:val="28"/>
          <w:szCs w:val="28"/>
          <w:lang w:val="uk-UA" w:eastAsia="ru-RU"/>
        </w:rPr>
        <w:t xml:space="preserve">подібних </w:t>
      </w:r>
      <w:r>
        <w:rPr>
          <w:rFonts w:ascii="Times New Roman" w:eastAsia="Times New Roman" w:hAnsi="Times New Roman" w:cs="Times New Roman"/>
          <w:sz w:val="28"/>
          <w:szCs w:val="28"/>
          <w:lang w:val="uk-UA" w:eastAsia="ru-RU"/>
        </w:rPr>
        <w:t>систем.</w:t>
      </w:r>
    </w:p>
    <w:p w14:paraId="1AAB08CE" w14:textId="4F4FB630" w:rsidR="006637E0" w:rsidRPr="00034139" w:rsidRDefault="006637E0" w:rsidP="006637E0">
      <w:pPr>
        <w:spacing w:after="0" w:line="360" w:lineRule="auto"/>
        <w:ind w:firstLine="709"/>
        <w:jc w:val="both"/>
        <w:rPr>
          <w:rFonts w:ascii="Times New Roman" w:eastAsia="Times New Roman" w:hAnsi="Times New Roman" w:cs="Times New Roman"/>
          <w:sz w:val="28"/>
          <w:szCs w:val="28"/>
          <w:lang w:val="uk-UA" w:eastAsia="ru-RU"/>
        </w:rPr>
      </w:pPr>
      <w:r w:rsidRPr="00891D11">
        <w:rPr>
          <w:rFonts w:ascii="Times New Roman" w:eastAsia="Times New Roman" w:hAnsi="Times New Roman" w:cs="Times New Roman"/>
          <w:sz w:val="28"/>
          <w:szCs w:val="28"/>
          <w:lang w:val="uk-UA" w:eastAsia="ru-RU"/>
        </w:rPr>
        <w:t>Пост-реєстраційні аудити</w:t>
      </w:r>
      <w:r>
        <w:rPr>
          <w:rFonts w:ascii="Times New Roman" w:eastAsia="Times New Roman" w:hAnsi="Times New Roman" w:cs="Times New Roman"/>
          <w:sz w:val="28"/>
          <w:szCs w:val="28"/>
          <w:lang w:val="uk-UA" w:eastAsia="ru-RU"/>
        </w:rPr>
        <w:t xml:space="preserve"> – ще один особливий інструмент </w:t>
      </w:r>
      <w:r w:rsidRPr="00891D11">
        <w:rPr>
          <w:rFonts w:ascii="Times New Roman" w:eastAsia="Times New Roman" w:hAnsi="Times New Roman" w:cs="Times New Roman"/>
          <w:sz w:val="28"/>
          <w:szCs w:val="28"/>
          <w:lang w:val="uk-UA" w:eastAsia="ru-RU"/>
        </w:rPr>
        <w:t>USPTO</w:t>
      </w:r>
      <w:r>
        <w:rPr>
          <w:rFonts w:ascii="Times New Roman" w:eastAsia="Times New Roman" w:hAnsi="Times New Roman" w:cs="Times New Roman"/>
          <w:sz w:val="28"/>
          <w:szCs w:val="28"/>
          <w:lang w:val="uk-UA" w:eastAsia="ru-RU"/>
        </w:rPr>
        <w:t xml:space="preserve">. Згідно з цією програмою </w:t>
      </w:r>
      <w:r w:rsidRPr="006637E0">
        <w:rPr>
          <w:rFonts w:ascii="Times New Roman" w:eastAsia="Times New Roman" w:hAnsi="Times New Roman" w:cs="Times New Roman"/>
          <w:sz w:val="28"/>
          <w:szCs w:val="28"/>
          <w:lang w:val="uk-UA" w:eastAsia="ru-RU"/>
        </w:rPr>
        <w:t xml:space="preserve">USPTO випадковим чином перевіряє чинні </w:t>
      </w:r>
      <w:r>
        <w:rPr>
          <w:rFonts w:ascii="Times New Roman" w:eastAsia="Times New Roman" w:hAnsi="Times New Roman" w:cs="Times New Roman"/>
          <w:sz w:val="28"/>
          <w:szCs w:val="28"/>
          <w:lang w:val="uk-UA" w:eastAsia="ru-RU"/>
        </w:rPr>
        <w:t xml:space="preserve">знаки для товарів і послуг, що включають, </w:t>
      </w:r>
      <w:r w:rsidRPr="006637E0">
        <w:rPr>
          <w:rFonts w:ascii="Times New Roman" w:eastAsia="Times New Roman" w:hAnsi="Times New Roman" w:cs="Times New Roman"/>
          <w:sz w:val="28"/>
          <w:szCs w:val="28"/>
          <w:lang w:val="uk-UA" w:eastAsia="ru-RU"/>
        </w:rPr>
        <w:t>як мінімум</w:t>
      </w:r>
      <w:r>
        <w:rPr>
          <w:rFonts w:ascii="Times New Roman" w:eastAsia="Times New Roman" w:hAnsi="Times New Roman" w:cs="Times New Roman"/>
          <w:sz w:val="28"/>
          <w:szCs w:val="28"/>
          <w:lang w:val="uk-UA" w:eastAsia="ru-RU"/>
        </w:rPr>
        <w:t>,</w:t>
      </w:r>
      <w:r w:rsidRPr="006637E0">
        <w:rPr>
          <w:rFonts w:ascii="Times New Roman" w:eastAsia="Times New Roman" w:hAnsi="Times New Roman" w:cs="Times New Roman"/>
          <w:sz w:val="28"/>
          <w:szCs w:val="28"/>
          <w:lang w:val="uk-UA" w:eastAsia="ru-RU"/>
        </w:rPr>
        <w:t xml:space="preserve"> один клас із чотирма або більше товарами чи послугами</w:t>
      </w:r>
      <w:r>
        <w:rPr>
          <w:rFonts w:ascii="Times New Roman" w:eastAsia="Times New Roman" w:hAnsi="Times New Roman" w:cs="Times New Roman"/>
          <w:sz w:val="28"/>
          <w:szCs w:val="28"/>
          <w:lang w:val="uk-UA" w:eastAsia="ru-RU"/>
        </w:rPr>
        <w:t xml:space="preserve"> або,</w:t>
      </w:r>
      <w:r w:rsidRPr="006637E0">
        <w:rPr>
          <w:rFonts w:ascii="Times New Roman" w:eastAsia="Times New Roman" w:hAnsi="Times New Roman" w:cs="Times New Roman"/>
          <w:sz w:val="28"/>
          <w:szCs w:val="28"/>
          <w:lang w:val="uk-UA" w:eastAsia="ru-RU"/>
        </w:rPr>
        <w:t xml:space="preserve"> як мінімум</w:t>
      </w:r>
      <w:r>
        <w:rPr>
          <w:rFonts w:ascii="Times New Roman" w:eastAsia="Times New Roman" w:hAnsi="Times New Roman" w:cs="Times New Roman"/>
          <w:sz w:val="28"/>
          <w:szCs w:val="28"/>
          <w:lang w:val="uk-UA" w:eastAsia="ru-RU"/>
        </w:rPr>
        <w:t>,</w:t>
      </w:r>
      <w:r w:rsidRPr="006637E0">
        <w:rPr>
          <w:rFonts w:ascii="Times New Roman" w:eastAsia="Times New Roman" w:hAnsi="Times New Roman" w:cs="Times New Roman"/>
          <w:sz w:val="28"/>
          <w:szCs w:val="28"/>
          <w:lang w:val="uk-UA" w:eastAsia="ru-RU"/>
        </w:rPr>
        <w:t xml:space="preserve"> два класи з двома або більше товарами чи послугами</w:t>
      </w:r>
      <w:r w:rsidR="00034139">
        <w:rPr>
          <w:rFonts w:ascii="Times New Roman" w:eastAsia="Times New Roman" w:hAnsi="Times New Roman" w:cs="Times New Roman"/>
          <w:sz w:val="28"/>
          <w:szCs w:val="28"/>
          <w:lang w:val="uk-UA" w:eastAsia="ru-RU"/>
        </w:rPr>
        <w:t xml:space="preserve"> </w:t>
      </w:r>
      <w:r w:rsidR="00034139" w:rsidRPr="00034139">
        <w:rPr>
          <w:rFonts w:ascii="Times New Roman" w:eastAsia="Times New Roman" w:hAnsi="Times New Roman" w:cs="Times New Roman"/>
          <w:sz w:val="28"/>
          <w:szCs w:val="28"/>
          <w:lang w:val="uk-UA" w:eastAsia="ru-RU"/>
        </w:rPr>
        <w:t>[</w:t>
      </w:r>
      <w:r w:rsidR="00547290">
        <w:rPr>
          <w:rFonts w:ascii="Times New Roman" w:eastAsia="Times New Roman" w:hAnsi="Times New Roman" w:cs="Times New Roman"/>
          <w:sz w:val="28"/>
          <w:szCs w:val="28"/>
          <w:lang w:val="uk-UA" w:eastAsia="ru-RU"/>
        </w:rPr>
        <w:t>9</w:t>
      </w:r>
      <w:r w:rsidR="00034139" w:rsidRPr="00034139">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00A61D09">
        <w:rPr>
          <w:rFonts w:ascii="Times New Roman" w:eastAsia="Times New Roman" w:hAnsi="Times New Roman" w:cs="Times New Roman"/>
          <w:sz w:val="28"/>
          <w:szCs w:val="28"/>
          <w:lang w:val="uk-UA" w:eastAsia="ru-RU"/>
        </w:rPr>
        <w:t>Узагальнено описуючи цей процес, варто зазначити, що о</w:t>
      </w:r>
      <w:r>
        <w:rPr>
          <w:rFonts w:ascii="Times New Roman" w:eastAsia="Times New Roman" w:hAnsi="Times New Roman" w:cs="Times New Roman"/>
          <w:sz w:val="28"/>
          <w:szCs w:val="28"/>
          <w:lang w:val="uk-UA" w:eastAsia="ru-RU"/>
        </w:rPr>
        <w:t>фіс надсилає п</w:t>
      </w:r>
      <w:r w:rsidRPr="006637E0">
        <w:rPr>
          <w:rFonts w:ascii="Times New Roman" w:eastAsia="Times New Roman" w:hAnsi="Times New Roman" w:cs="Times New Roman"/>
          <w:sz w:val="28"/>
          <w:szCs w:val="28"/>
          <w:lang w:val="uk-UA" w:eastAsia="ru-RU"/>
        </w:rPr>
        <w:t>овідомлення про початок аудиту та необхідність надати підтвердження використання</w:t>
      </w:r>
      <w:r>
        <w:rPr>
          <w:rFonts w:ascii="Times New Roman" w:eastAsia="Times New Roman" w:hAnsi="Times New Roman" w:cs="Times New Roman"/>
          <w:sz w:val="28"/>
          <w:szCs w:val="28"/>
          <w:lang w:val="uk-UA" w:eastAsia="ru-RU"/>
        </w:rPr>
        <w:t xml:space="preserve">. За результатами аналізу підтверджень використання знаків </w:t>
      </w:r>
      <w:r w:rsidRPr="006637E0">
        <w:rPr>
          <w:rFonts w:ascii="Times New Roman" w:eastAsia="Times New Roman" w:hAnsi="Times New Roman" w:cs="Times New Roman"/>
          <w:sz w:val="28"/>
          <w:szCs w:val="28"/>
          <w:lang w:val="uk-UA" w:eastAsia="ru-RU"/>
        </w:rPr>
        <w:t>USPTO</w:t>
      </w:r>
      <w:r>
        <w:rPr>
          <w:rFonts w:ascii="Times New Roman" w:eastAsia="Times New Roman" w:hAnsi="Times New Roman" w:cs="Times New Roman"/>
          <w:sz w:val="28"/>
          <w:szCs w:val="28"/>
          <w:lang w:val="uk-UA" w:eastAsia="ru-RU"/>
        </w:rPr>
        <w:t xml:space="preserve"> приймає рішення щодо </w:t>
      </w:r>
      <w:r w:rsidR="00034139">
        <w:rPr>
          <w:rFonts w:ascii="Times New Roman" w:eastAsia="Times New Roman" w:hAnsi="Times New Roman" w:cs="Times New Roman"/>
          <w:sz w:val="28"/>
          <w:szCs w:val="28"/>
          <w:lang w:val="uk-UA" w:eastAsia="ru-RU"/>
        </w:rPr>
        <w:t>доцільності ануляції цієї інтелектуальної власності.</w:t>
      </w:r>
      <w:r w:rsidR="00034139" w:rsidRPr="00034139">
        <w:rPr>
          <w:rFonts w:ascii="Times New Roman" w:eastAsia="Times New Roman" w:hAnsi="Times New Roman" w:cs="Times New Roman"/>
          <w:sz w:val="28"/>
          <w:szCs w:val="28"/>
          <w:lang w:val="uk-UA" w:eastAsia="ru-RU"/>
        </w:rPr>
        <w:t xml:space="preserve"> </w:t>
      </w:r>
    </w:p>
    <w:p w14:paraId="546A9AA9" w14:textId="2AF853AD" w:rsidR="00A66FC0" w:rsidRDefault="00034139" w:rsidP="006637E0">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Таким чином, відповідаючи на питання «Чи спрямовані програми </w:t>
      </w:r>
      <w:r w:rsidRPr="00891D11">
        <w:rPr>
          <w:rFonts w:ascii="Times New Roman" w:eastAsia="Times New Roman" w:hAnsi="Times New Roman" w:cs="Times New Roman"/>
          <w:sz w:val="28"/>
          <w:szCs w:val="28"/>
          <w:lang w:val="uk-UA" w:eastAsia="ru-RU"/>
        </w:rPr>
        <w:t>USPTO</w:t>
      </w:r>
      <w:r>
        <w:rPr>
          <w:rFonts w:ascii="Times New Roman" w:eastAsia="Times New Roman" w:hAnsi="Times New Roman" w:cs="Times New Roman"/>
          <w:sz w:val="28"/>
          <w:szCs w:val="28"/>
          <w:lang w:val="uk-UA" w:eastAsia="ru-RU"/>
        </w:rPr>
        <w:t xml:space="preserve"> на боротьбу </w:t>
      </w:r>
      <w:r w:rsidRPr="00034139">
        <w:rPr>
          <w:rFonts w:ascii="Times New Roman" w:eastAsia="Times New Roman" w:hAnsi="Times New Roman" w:cs="Times New Roman"/>
          <w:sz w:val="28"/>
          <w:szCs w:val="28"/>
          <w:lang w:val="uk-UA" w:eastAsia="ru-RU"/>
        </w:rPr>
        <w:t>з недобросовісною конкуренцією серед власників знаків для товарів і послуг</w:t>
      </w:r>
      <w:r>
        <w:rPr>
          <w:rFonts w:ascii="Times New Roman" w:eastAsia="Times New Roman" w:hAnsi="Times New Roman" w:cs="Times New Roman"/>
          <w:sz w:val="28"/>
          <w:szCs w:val="28"/>
          <w:lang w:val="uk-UA" w:eastAsia="ru-RU"/>
        </w:rPr>
        <w:t>» можливо сказати і «так», і «ні».</w:t>
      </w:r>
      <w:r w:rsidR="00547290" w:rsidRPr="00547290">
        <w:rPr>
          <w:rFonts w:ascii="Times New Roman" w:eastAsia="Times New Roman" w:hAnsi="Times New Roman" w:cs="Times New Roman"/>
          <w:sz w:val="28"/>
          <w:szCs w:val="28"/>
          <w:lang w:eastAsia="ru-RU"/>
        </w:rPr>
        <w:t xml:space="preserve"> </w:t>
      </w:r>
      <w:r w:rsidR="00547290">
        <w:rPr>
          <w:rFonts w:ascii="Times New Roman" w:eastAsia="Times New Roman" w:hAnsi="Times New Roman" w:cs="Times New Roman"/>
          <w:sz w:val="28"/>
          <w:szCs w:val="28"/>
          <w:lang w:eastAsia="ru-RU"/>
        </w:rPr>
        <w:t xml:space="preserve">Хоча </w:t>
      </w:r>
      <w:r w:rsidR="00547290">
        <w:rPr>
          <w:rFonts w:ascii="Times New Roman" w:eastAsia="Times New Roman" w:hAnsi="Times New Roman" w:cs="Times New Roman"/>
          <w:sz w:val="28"/>
          <w:szCs w:val="28"/>
          <w:lang w:val="uk-UA" w:eastAsia="ru-RU"/>
        </w:rPr>
        <w:t xml:space="preserve">система може критикуватись </w:t>
      </w:r>
      <w:r w:rsidR="00547290" w:rsidRPr="00547290">
        <w:rPr>
          <w:rFonts w:ascii="Times New Roman" w:eastAsia="Times New Roman" w:hAnsi="Times New Roman" w:cs="Times New Roman"/>
          <w:sz w:val="28"/>
          <w:szCs w:val="28"/>
          <w:lang w:val="uk-UA" w:eastAsia="ru-RU"/>
        </w:rPr>
        <w:t>через певні неоднозначність та непослідовність рішень</w:t>
      </w:r>
      <w:r w:rsidR="00547290">
        <w:rPr>
          <w:rFonts w:ascii="Times New Roman" w:eastAsia="Times New Roman" w:hAnsi="Times New Roman" w:cs="Times New Roman"/>
          <w:sz w:val="28"/>
          <w:szCs w:val="28"/>
          <w:lang w:val="uk-UA" w:eastAsia="ru-RU"/>
        </w:rPr>
        <w:t xml:space="preserve"> </w:t>
      </w:r>
      <w:r w:rsidR="00547290" w:rsidRPr="00547290">
        <w:rPr>
          <w:rFonts w:ascii="Times New Roman" w:eastAsia="Times New Roman" w:hAnsi="Times New Roman" w:cs="Times New Roman"/>
          <w:sz w:val="28"/>
          <w:szCs w:val="28"/>
          <w:lang w:eastAsia="ru-RU"/>
        </w:rPr>
        <w:t>[</w:t>
      </w:r>
      <w:r w:rsidR="00547290" w:rsidRPr="001D44B0">
        <w:rPr>
          <w:rFonts w:ascii="Times New Roman" w:eastAsia="Times New Roman" w:hAnsi="Times New Roman" w:cs="Times New Roman"/>
          <w:sz w:val="28"/>
          <w:szCs w:val="28"/>
          <w:lang w:eastAsia="ru-RU"/>
        </w:rPr>
        <w:t>4</w:t>
      </w:r>
      <w:r w:rsidR="00547290" w:rsidRPr="00547290">
        <w:rPr>
          <w:rFonts w:ascii="Times New Roman" w:eastAsia="Times New Roman" w:hAnsi="Times New Roman" w:cs="Times New Roman"/>
          <w:sz w:val="28"/>
          <w:szCs w:val="28"/>
          <w:lang w:eastAsia="ru-RU"/>
        </w:rPr>
        <w:t>]</w:t>
      </w:r>
      <w:r w:rsidR="00A66FC0">
        <w:rPr>
          <w:rFonts w:ascii="Times New Roman" w:eastAsia="Times New Roman" w:hAnsi="Times New Roman" w:cs="Times New Roman"/>
          <w:sz w:val="28"/>
          <w:szCs w:val="28"/>
          <w:lang w:val="uk-UA" w:eastAsia="ru-RU"/>
        </w:rPr>
        <w:t xml:space="preserve"> або через необхідність</w:t>
      </w:r>
      <w:r w:rsidR="00A66FC0" w:rsidRPr="00A66FC0">
        <w:rPr>
          <w:rFonts w:ascii="Times New Roman" w:eastAsia="Times New Roman" w:hAnsi="Times New Roman" w:cs="Times New Roman"/>
          <w:sz w:val="28"/>
          <w:szCs w:val="28"/>
          <w:lang w:eastAsia="ru-RU"/>
        </w:rPr>
        <w:t xml:space="preserve"> </w:t>
      </w:r>
      <w:r w:rsidR="00A61D09">
        <w:rPr>
          <w:rFonts w:ascii="Times New Roman" w:eastAsia="Times New Roman" w:hAnsi="Times New Roman" w:cs="Times New Roman"/>
          <w:sz w:val="28"/>
          <w:szCs w:val="28"/>
          <w:lang w:val="uk-UA" w:eastAsia="ru-RU"/>
        </w:rPr>
        <w:t>добросовісним правовласникам</w:t>
      </w:r>
      <w:r w:rsidR="00A66FC0">
        <w:rPr>
          <w:rFonts w:ascii="Times New Roman" w:eastAsia="Times New Roman" w:hAnsi="Times New Roman" w:cs="Times New Roman"/>
          <w:sz w:val="28"/>
          <w:szCs w:val="28"/>
          <w:lang w:val="uk-UA" w:eastAsia="ru-RU"/>
        </w:rPr>
        <w:t xml:space="preserve"> сплачувати мита за ануляцію шахрайських знаків </w:t>
      </w:r>
      <w:r w:rsidR="00A66FC0" w:rsidRPr="00A66FC0">
        <w:rPr>
          <w:rFonts w:ascii="Times New Roman" w:eastAsia="Times New Roman" w:hAnsi="Times New Roman" w:cs="Times New Roman"/>
          <w:sz w:val="28"/>
          <w:szCs w:val="28"/>
          <w:lang w:eastAsia="ru-RU"/>
        </w:rPr>
        <w:t>[10]</w:t>
      </w:r>
      <w:r w:rsidR="00547290">
        <w:rPr>
          <w:rFonts w:ascii="Times New Roman" w:eastAsia="Times New Roman" w:hAnsi="Times New Roman" w:cs="Times New Roman"/>
          <w:sz w:val="28"/>
          <w:szCs w:val="28"/>
          <w:lang w:val="uk-UA" w:eastAsia="ru-RU"/>
        </w:rPr>
        <w:t xml:space="preserve">, </w:t>
      </w:r>
      <w:r w:rsidR="00A66FC0">
        <w:rPr>
          <w:rFonts w:ascii="Times New Roman" w:eastAsia="Times New Roman" w:hAnsi="Times New Roman" w:cs="Times New Roman"/>
          <w:sz w:val="28"/>
          <w:szCs w:val="28"/>
          <w:lang w:val="uk-UA" w:eastAsia="ru-RU"/>
        </w:rPr>
        <w:t>у</w:t>
      </w:r>
      <w:r w:rsidR="00547290">
        <w:rPr>
          <w:rFonts w:ascii="Times New Roman" w:eastAsia="Times New Roman" w:hAnsi="Times New Roman" w:cs="Times New Roman"/>
          <w:sz w:val="28"/>
          <w:szCs w:val="28"/>
          <w:lang w:val="uk-UA" w:eastAsia="ru-RU"/>
        </w:rPr>
        <w:t xml:space="preserve">чені погоджуються, що ці програми спрямовані як на оптимізацію </w:t>
      </w:r>
      <w:r w:rsidR="00547290">
        <w:rPr>
          <w:rFonts w:ascii="Times New Roman" w:eastAsia="Times New Roman" w:hAnsi="Times New Roman" w:cs="Times New Roman"/>
          <w:sz w:val="28"/>
          <w:szCs w:val="28"/>
          <w:lang w:val="uk-UA" w:eastAsia="ru-RU"/>
        </w:rPr>
        <w:lastRenderedPageBreak/>
        <w:t xml:space="preserve">процесів розгляду заявок на торговельні марки, так і на захист від недобросовісної конкуренції </w:t>
      </w:r>
      <w:r w:rsidR="00547290" w:rsidRPr="00547290">
        <w:rPr>
          <w:rFonts w:ascii="Times New Roman" w:eastAsia="Times New Roman" w:hAnsi="Times New Roman" w:cs="Times New Roman"/>
          <w:sz w:val="28"/>
          <w:szCs w:val="28"/>
          <w:lang w:eastAsia="ru-RU"/>
        </w:rPr>
        <w:t>[5; 6].</w:t>
      </w:r>
      <w:r w:rsidR="001D44B0" w:rsidRPr="001D44B0">
        <w:rPr>
          <w:rFonts w:ascii="Times New Roman" w:eastAsia="Times New Roman" w:hAnsi="Times New Roman" w:cs="Times New Roman"/>
          <w:sz w:val="28"/>
          <w:szCs w:val="28"/>
          <w:lang w:eastAsia="ru-RU"/>
        </w:rPr>
        <w:t xml:space="preserve"> </w:t>
      </w:r>
    </w:p>
    <w:p w14:paraId="2E7D979C" w14:textId="1AA72378" w:rsidR="006637E0" w:rsidRPr="001D44B0" w:rsidRDefault="001D44B0" w:rsidP="006637E0">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Звичайно,</w:t>
      </w:r>
      <w:r w:rsidR="00A66FC0">
        <w:rPr>
          <w:rFonts w:ascii="Times New Roman" w:eastAsia="Times New Roman" w:hAnsi="Times New Roman" w:cs="Times New Roman"/>
          <w:sz w:val="28"/>
          <w:szCs w:val="28"/>
          <w:lang w:val="uk-UA" w:eastAsia="ru-RU"/>
        </w:rPr>
        <w:t xml:space="preserve"> коли ми говоримо про</w:t>
      </w:r>
      <w:r w:rsidR="00A66FC0" w:rsidRPr="00A66FC0">
        <w:rPr>
          <w:rFonts w:ascii="Times New Roman" w:eastAsia="Times New Roman" w:hAnsi="Times New Roman" w:cs="Times New Roman"/>
          <w:sz w:val="28"/>
          <w:szCs w:val="28"/>
          <w:lang w:val="uk-UA" w:eastAsia="ru-RU"/>
        </w:rPr>
        <w:t xml:space="preserve"> </w:t>
      </w:r>
      <w:r w:rsidR="00A66FC0">
        <w:rPr>
          <w:rFonts w:ascii="Times New Roman" w:eastAsia="Times New Roman" w:hAnsi="Times New Roman" w:cs="Times New Roman"/>
          <w:sz w:val="28"/>
          <w:szCs w:val="28"/>
          <w:lang w:val="uk-UA" w:eastAsia="ru-RU"/>
        </w:rPr>
        <w:t>захист від недобросовісної конкуренції</w:t>
      </w:r>
      <w:r>
        <w:rPr>
          <w:rFonts w:ascii="Times New Roman" w:eastAsia="Times New Roman" w:hAnsi="Times New Roman" w:cs="Times New Roman"/>
          <w:sz w:val="28"/>
          <w:szCs w:val="28"/>
          <w:lang w:eastAsia="ru-RU"/>
        </w:rPr>
        <w:t xml:space="preserve"> </w:t>
      </w:r>
      <w:r w:rsidR="00A66FC0">
        <w:rPr>
          <w:rFonts w:ascii="Times New Roman" w:eastAsia="Times New Roman" w:hAnsi="Times New Roman" w:cs="Times New Roman"/>
          <w:sz w:val="28"/>
          <w:szCs w:val="28"/>
          <w:lang w:val="uk-UA" w:eastAsia="ru-RU"/>
        </w:rPr>
        <w:t xml:space="preserve">в розглянутому контексті, </w:t>
      </w:r>
      <w:r>
        <w:rPr>
          <w:rFonts w:ascii="Times New Roman" w:eastAsia="Times New Roman" w:hAnsi="Times New Roman" w:cs="Times New Roman"/>
          <w:sz w:val="28"/>
          <w:szCs w:val="28"/>
          <w:lang w:val="uk-UA" w:eastAsia="ru-RU"/>
        </w:rPr>
        <w:t xml:space="preserve">мова йде не про всеосяжний захист, але впровадження інструментів такої боротьби з </w:t>
      </w:r>
      <w:r w:rsidR="00A61D09">
        <w:rPr>
          <w:rFonts w:ascii="Times New Roman" w:eastAsia="Times New Roman" w:hAnsi="Times New Roman" w:cs="Times New Roman"/>
          <w:sz w:val="28"/>
          <w:szCs w:val="28"/>
          <w:lang w:val="uk-UA" w:eastAsia="ru-RU"/>
        </w:rPr>
        <w:t xml:space="preserve">недобросовісними </w:t>
      </w:r>
      <w:r>
        <w:rPr>
          <w:rFonts w:ascii="Times New Roman" w:eastAsia="Times New Roman" w:hAnsi="Times New Roman" w:cs="Times New Roman"/>
          <w:sz w:val="28"/>
          <w:szCs w:val="28"/>
          <w:lang w:val="uk-UA" w:eastAsia="ru-RU"/>
        </w:rPr>
        <w:t>гравцями на</w:t>
      </w:r>
      <w:r w:rsidR="00836FAD">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ринку на етапі реєстрації знаку, що асоціюється з бізнесом (його продуктами, репутацією, якістю, зв’язками, тощо), має суттєве значення. Як можна побачити, </w:t>
      </w:r>
      <w:r w:rsidRPr="00891D11">
        <w:rPr>
          <w:rFonts w:ascii="Times New Roman" w:eastAsia="Times New Roman" w:hAnsi="Times New Roman" w:cs="Times New Roman"/>
          <w:sz w:val="28"/>
          <w:szCs w:val="28"/>
          <w:lang w:val="uk-UA" w:eastAsia="ru-RU"/>
        </w:rPr>
        <w:t>USPTO</w:t>
      </w:r>
      <w:r>
        <w:rPr>
          <w:rFonts w:ascii="Times New Roman" w:eastAsia="Times New Roman" w:hAnsi="Times New Roman" w:cs="Times New Roman"/>
          <w:sz w:val="28"/>
          <w:szCs w:val="28"/>
          <w:lang w:val="uk-UA" w:eastAsia="ru-RU"/>
        </w:rPr>
        <w:t xml:space="preserve"> намагається врахувати рекомендації різних</w:t>
      </w:r>
      <w:r w:rsidR="00836FAD">
        <w:rPr>
          <w:rFonts w:ascii="Times New Roman" w:eastAsia="Times New Roman" w:hAnsi="Times New Roman" w:cs="Times New Roman"/>
          <w:sz w:val="28"/>
          <w:szCs w:val="28"/>
          <w:lang w:val="uk-UA" w:eastAsia="ru-RU"/>
        </w:rPr>
        <w:t xml:space="preserve"> учених,</w:t>
      </w:r>
      <w:r>
        <w:rPr>
          <w:rFonts w:ascii="Times New Roman" w:eastAsia="Times New Roman" w:hAnsi="Times New Roman" w:cs="Times New Roman"/>
          <w:sz w:val="28"/>
          <w:szCs w:val="28"/>
          <w:lang w:val="uk-UA" w:eastAsia="ru-RU"/>
        </w:rPr>
        <w:t xml:space="preserve"> юристів та заявників, </w:t>
      </w:r>
      <w:r w:rsidR="00836FAD">
        <w:rPr>
          <w:rFonts w:ascii="Times New Roman" w:eastAsia="Times New Roman" w:hAnsi="Times New Roman" w:cs="Times New Roman"/>
          <w:sz w:val="28"/>
          <w:szCs w:val="28"/>
          <w:lang w:val="uk-UA" w:eastAsia="ru-RU"/>
        </w:rPr>
        <w:t xml:space="preserve">та </w:t>
      </w:r>
      <w:r>
        <w:rPr>
          <w:rFonts w:ascii="Times New Roman" w:eastAsia="Times New Roman" w:hAnsi="Times New Roman" w:cs="Times New Roman"/>
          <w:sz w:val="28"/>
          <w:szCs w:val="28"/>
          <w:lang w:val="uk-UA" w:eastAsia="ru-RU"/>
        </w:rPr>
        <w:t xml:space="preserve">вже створила і продовжує </w:t>
      </w:r>
      <w:r w:rsidR="00836FAD">
        <w:rPr>
          <w:rFonts w:ascii="Times New Roman" w:eastAsia="Times New Roman" w:hAnsi="Times New Roman" w:cs="Times New Roman"/>
          <w:sz w:val="28"/>
          <w:szCs w:val="28"/>
          <w:lang w:val="uk-UA" w:eastAsia="ru-RU"/>
        </w:rPr>
        <w:t>удосконалювати</w:t>
      </w:r>
      <w:r>
        <w:rPr>
          <w:rFonts w:ascii="Times New Roman" w:eastAsia="Times New Roman" w:hAnsi="Times New Roman" w:cs="Times New Roman"/>
          <w:sz w:val="28"/>
          <w:szCs w:val="28"/>
          <w:lang w:val="uk-UA" w:eastAsia="ru-RU"/>
        </w:rPr>
        <w:t xml:space="preserve"> систему, яка може слугувати прикладом іншим національним відомствам.</w:t>
      </w:r>
    </w:p>
    <w:p w14:paraId="625ABDAE" w14:textId="77777777" w:rsidR="00891D11" w:rsidRPr="002F5682" w:rsidRDefault="00891D11" w:rsidP="00891D11">
      <w:pPr>
        <w:spacing w:after="0" w:line="360" w:lineRule="auto"/>
        <w:ind w:firstLine="709"/>
        <w:jc w:val="both"/>
        <w:rPr>
          <w:rFonts w:ascii="Times New Roman" w:hAnsi="Times New Roman" w:cs="Times New Roman"/>
          <w:sz w:val="28"/>
          <w:szCs w:val="28"/>
          <w:lang w:val="uk-UA"/>
        </w:rPr>
      </w:pPr>
    </w:p>
    <w:p w14:paraId="16E1A2DA" w14:textId="1B4E908D" w:rsidR="00F373B0" w:rsidRPr="001D1169" w:rsidRDefault="001D1169" w:rsidP="001D1169">
      <w:pPr>
        <w:spacing w:after="0" w:line="360" w:lineRule="auto"/>
        <w:jc w:val="center"/>
        <w:rPr>
          <w:rFonts w:ascii="Times New Roman" w:hAnsi="Times New Roman" w:cs="Times New Roman"/>
          <w:b/>
          <w:bCs/>
          <w:sz w:val="28"/>
          <w:szCs w:val="28"/>
          <w:lang w:val="uk-UA"/>
        </w:rPr>
      </w:pPr>
      <w:r w:rsidRPr="001D1169">
        <w:rPr>
          <w:rFonts w:ascii="Times New Roman" w:hAnsi="Times New Roman" w:cs="Times New Roman"/>
          <w:b/>
          <w:bCs/>
          <w:sz w:val="28"/>
          <w:szCs w:val="28"/>
          <w:lang w:val="en-US"/>
        </w:rPr>
        <w:t>REFERENCES</w:t>
      </w:r>
    </w:p>
    <w:p w14:paraId="3C53C2D9" w14:textId="5F649172" w:rsidR="00105150" w:rsidRPr="00C160C3" w:rsidRDefault="00105150" w:rsidP="00C160C3">
      <w:pPr>
        <w:pStyle w:val="a4"/>
        <w:numPr>
          <w:ilvl w:val="0"/>
          <w:numId w:val="7"/>
        </w:numPr>
        <w:spacing w:after="0" w:line="360" w:lineRule="auto"/>
        <w:ind w:left="426" w:hanging="426"/>
        <w:jc w:val="both"/>
        <w:rPr>
          <w:rFonts w:ascii="Times New Roman" w:eastAsia="Times New Roman" w:hAnsi="Times New Roman" w:cs="Times New Roman"/>
          <w:sz w:val="28"/>
          <w:szCs w:val="28"/>
          <w:lang w:val="en-US" w:eastAsia="ru-RU"/>
        </w:rPr>
      </w:pPr>
      <w:r w:rsidRPr="00C160C3">
        <w:rPr>
          <w:rFonts w:ascii="Times New Roman" w:eastAsia="Times New Roman" w:hAnsi="Times New Roman" w:cs="Times New Roman"/>
          <w:sz w:val="28"/>
          <w:szCs w:val="28"/>
          <w:lang w:val="en-US" w:eastAsia="ru-RU"/>
        </w:rPr>
        <w:t>Shmatkov</w:t>
      </w:r>
      <w:r w:rsidRPr="00C160C3">
        <w:rPr>
          <w:rFonts w:ascii="Times New Roman" w:eastAsia="Times New Roman" w:hAnsi="Times New Roman" w:cs="Times New Roman"/>
          <w:sz w:val="28"/>
          <w:szCs w:val="28"/>
          <w:lang w:val="uk-UA" w:eastAsia="ru-RU"/>
        </w:rPr>
        <w:t xml:space="preserve">, </w:t>
      </w:r>
      <w:r w:rsidRPr="00C160C3">
        <w:rPr>
          <w:rFonts w:ascii="Times New Roman" w:eastAsia="Times New Roman" w:hAnsi="Times New Roman" w:cs="Times New Roman"/>
          <w:sz w:val="28"/>
          <w:szCs w:val="28"/>
          <w:lang w:val="en-US" w:eastAsia="ru-RU"/>
        </w:rPr>
        <w:t>D</w:t>
      </w:r>
      <w:r w:rsidRPr="00C160C3">
        <w:rPr>
          <w:rFonts w:ascii="Times New Roman" w:eastAsia="Times New Roman" w:hAnsi="Times New Roman" w:cs="Times New Roman"/>
          <w:sz w:val="28"/>
          <w:szCs w:val="28"/>
          <w:lang w:val="uk-UA" w:eastAsia="ru-RU"/>
        </w:rPr>
        <w:t xml:space="preserve">., </w:t>
      </w:r>
      <w:r w:rsidRPr="00C160C3">
        <w:rPr>
          <w:rFonts w:ascii="Times New Roman" w:eastAsia="Times New Roman" w:hAnsi="Times New Roman" w:cs="Times New Roman"/>
          <w:sz w:val="28"/>
          <w:szCs w:val="28"/>
          <w:lang w:val="en-US" w:eastAsia="ru-RU"/>
        </w:rPr>
        <w:t>Hlibko</w:t>
      </w:r>
      <w:r w:rsidRPr="00C160C3">
        <w:rPr>
          <w:rFonts w:ascii="Times New Roman" w:eastAsia="Times New Roman" w:hAnsi="Times New Roman" w:cs="Times New Roman"/>
          <w:sz w:val="28"/>
          <w:szCs w:val="28"/>
          <w:lang w:val="uk-UA" w:eastAsia="ru-RU"/>
        </w:rPr>
        <w:t xml:space="preserve">, </w:t>
      </w:r>
      <w:r w:rsidRPr="00C160C3">
        <w:rPr>
          <w:rFonts w:ascii="Times New Roman" w:eastAsia="Times New Roman" w:hAnsi="Times New Roman" w:cs="Times New Roman"/>
          <w:sz w:val="28"/>
          <w:szCs w:val="28"/>
          <w:lang w:val="en-US" w:eastAsia="ru-RU"/>
        </w:rPr>
        <w:t>S</w:t>
      </w:r>
      <w:r w:rsidRPr="00C160C3">
        <w:rPr>
          <w:rFonts w:ascii="Times New Roman" w:eastAsia="Times New Roman" w:hAnsi="Times New Roman" w:cs="Times New Roman"/>
          <w:sz w:val="28"/>
          <w:szCs w:val="28"/>
          <w:lang w:val="uk-UA" w:eastAsia="ru-RU"/>
        </w:rPr>
        <w:t xml:space="preserve">., </w:t>
      </w:r>
      <w:r w:rsidRPr="00C160C3">
        <w:rPr>
          <w:rFonts w:ascii="Times New Roman" w:eastAsia="Times New Roman" w:hAnsi="Times New Roman" w:cs="Times New Roman"/>
          <w:sz w:val="28"/>
          <w:szCs w:val="28"/>
          <w:lang w:val="en-US" w:eastAsia="ru-RU"/>
        </w:rPr>
        <w:t>Tokarieva</w:t>
      </w:r>
      <w:r w:rsidRPr="00C160C3">
        <w:rPr>
          <w:rFonts w:ascii="Times New Roman" w:eastAsia="Times New Roman" w:hAnsi="Times New Roman" w:cs="Times New Roman"/>
          <w:sz w:val="28"/>
          <w:szCs w:val="28"/>
          <w:lang w:val="uk-UA" w:eastAsia="ru-RU"/>
        </w:rPr>
        <w:t xml:space="preserve">, </w:t>
      </w:r>
      <w:r w:rsidRPr="00C160C3">
        <w:rPr>
          <w:rFonts w:ascii="Times New Roman" w:eastAsia="Times New Roman" w:hAnsi="Times New Roman" w:cs="Times New Roman"/>
          <w:sz w:val="28"/>
          <w:szCs w:val="28"/>
          <w:lang w:val="en-US" w:eastAsia="ru-RU"/>
        </w:rPr>
        <w:t>K</w:t>
      </w:r>
      <w:r w:rsidRPr="00C160C3">
        <w:rPr>
          <w:rFonts w:ascii="Times New Roman" w:eastAsia="Times New Roman" w:hAnsi="Times New Roman" w:cs="Times New Roman"/>
          <w:sz w:val="28"/>
          <w:szCs w:val="28"/>
          <w:lang w:val="uk-UA" w:eastAsia="ru-RU"/>
        </w:rPr>
        <w:t xml:space="preserve">., &amp; </w:t>
      </w:r>
      <w:r w:rsidRPr="00C160C3">
        <w:rPr>
          <w:rFonts w:ascii="Times New Roman" w:eastAsia="Times New Roman" w:hAnsi="Times New Roman" w:cs="Times New Roman"/>
          <w:sz w:val="28"/>
          <w:szCs w:val="28"/>
          <w:lang w:val="en-US" w:eastAsia="ru-RU"/>
        </w:rPr>
        <w:t>Zagalaz</w:t>
      </w:r>
      <w:r w:rsidRPr="00C160C3">
        <w:rPr>
          <w:rFonts w:ascii="Times New Roman" w:eastAsia="Times New Roman" w:hAnsi="Times New Roman" w:cs="Times New Roman"/>
          <w:sz w:val="28"/>
          <w:szCs w:val="28"/>
          <w:lang w:val="uk-UA" w:eastAsia="ru-RU"/>
        </w:rPr>
        <w:t xml:space="preserve">, </w:t>
      </w:r>
      <w:r w:rsidRPr="00C160C3">
        <w:rPr>
          <w:rFonts w:ascii="Times New Roman" w:eastAsia="Times New Roman" w:hAnsi="Times New Roman" w:cs="Times New Roman"/>
          <w:sz w:val="28"/>
          <w:szCs w:val="28"/>
          <w:lang w:val="en-US" w:eastAsia="ru-RU"/>
        </w:rPr>
        <w:t>J</w:t>
      </w:r>
      <w:r w:rsidRPr="00C160C3">
        <w:rPr>
          <w:rFonts w:ascii="Times New Roman" w:eastAsia="Times New Roman" w:hAnsi="Times New Roman" w:cs="Times New Roman"/>
          <w:sz w:val="28"/>
          <w:szCs w:val="28"/>
          <w:lang w:val="uk-UA" w:eastAsia="ru-RU"/>
        </w:rPr>
        <w:t xml:space="preserve">. </w:t>
      </w:r>
      <w:r w:rsidRPr="00C160C3">
        <w:rPr>
          <w:rFonts w:ascii="Times New Roman" w:eastAsia="Times New Roman" w:hAnsi="Times New Roman" w:cs="Times New Roman"/>
          <w:sz w:val="28"/>
          <w:szCs w:val="28"/>
          <w:lang w:val="en-US" w:eastAsia="ru-RU"/>
        </w:rPr>
        <w:t>C</w:t>
      </w:r>
      <w:r w:rsidRPr="00C160C3">
        <w:rPr>
          <w:rFonts w:ascii="Times New Roman" w:eastAsia="Times New Roman" w:hAnsi="Times New Roman" w:cs="Times New Roman"/>
          <w:sz w:val="28"/>
          <w:szCs w:val="28"/>
          <w:lang w:val="uk-UA" w:eastAsia="ru-RU"/>
        </w:rPr>
        <w:t xml:space="preserve">. (2021). </w:t>
      </w:r>
      <w:r w:rsidRPr="00C160C3">
        <w:rPr>
          <w:rFonts w:ascii="Times New Roman" w:eastAsia="Times New Roman" w:hAnsi="Times New Roman" w:cs="Times New Roman"/>
          <w:sz w:val="28"/>
          <w:szCs w:val="28"/>
          <w:lang w:val="en-US" w:eastAsia="ru-RU"/>
        </w:rPr>
        <w:t xml:space="preserve">On the Question of Why Copyright Cannot Be Synonymous with Intellectual Property within Digital Competence Frameworks. </w:t>
      </w:r>
      <w:r w:rsidR="00A61D09" w:rsidRPr="00C160C3">
        <w:rPr>
          <w:rFonts w:ascii="Times New Roman" w:eastAsia="Times New Roman" w:hAnsi="Times New Roman" w:cs="Times New Roman"/>
          <w:i/>
          <w:sz w:val="28"/>
          <w:szCs w:val="28"/>
          <w:lang w:val="en-US" w:eastAsia="ru-RU"/>
        </w:rPr>
        <w:t>Revista La Propiedad Inmaterial</w:t>
      </w:r>
      <w:r w:rsidRPr="00C160C3">
        <w:rPr>
          <w:rFonts w:ascii="Times New Roman" w:eastAsia="Times New Roman" w:hAnsi="Times New Roman" w:cs="Times New Roman"/>
          <w:i/>
          <w:sz w:val="28"/>
          <w:szCs w:val="28"/>
          <w:lang w:val="en-US" w:eastAsia="ru-RU"/>
        </w:rPr>
        <w:t>, 32</w:t>
      </w:r>
      <w:r w:rsidRPr="00C160C3">
        <w:rPr>
          <w:rFonts w:ascii="Times New Roman" w:eastAsia="Times New Roman" w:hAnsi="Times New Roman" w:cs="Times New Roman"/>
          <w:sz w:val="28"/>
          <w:szCs w:val="28"/>
          <w:lang w:val="en-US" w:eastAsia="ru-RU"/>
        </w:rPr>
        <w:t xml:space="preserve">, 215-231. </w:t>
      </w:r>
      <w:hyperlink r:id="rId5" w:history="1">
        <w:r w:rsidRPr="00C160C3">
          <w:rPr>
            <w:rStyle w:val="a5"/>
            <w:rFonts w:ascii="Times New Roman" w:eastAsia="Times New Roman" w:hAnsi="Times New Roman" w:cs="Times New Roman"/>
            <w:sz w:val="28"/>
            <w:szCs w:val="28"/>
            <w:lang w:val="en-US" w:eastAsia="ru-RU"/>
          </w:rPr>
          <w:t>https://doi.org/10.18601/16571959.n32.07</w:t>
        </w:r>
      </w:hyperlink>
      <w:r w:rsidR="001D1169">
        <w:rPr>
          <w:rFonts w:ascii="Times New Roman" w:eastAsia="Times New Roman" w:hAnsi="Times New Roman" w:cs="Times New Roman"/>
          <w:sz w:val="28"/>
          <w:szCs w:val="28"/>
          <w:lang w:val="uk-UA" w:eastAsia="ru-RU"/>
        </w:rPr>
        <w:t xml:space="preserve"> </w:t>
      </w:r>
      <w:r w:rsidR="001D1169">
        <w:rPr>
          <w:rFonts w:ascii="Times New Roman" w:eastAsia="Times New Roman" w:hAnsi="Times New Roman" w:cs="Times New Roman"/>
          <w:sz w:val="28"/>
          <w:szCs w:val="28"/>
          <w:lang w:val="en-US" w:eastAsia="ru-RU"/>
        </w:rPr>
        <w:t>[in English].</w:t>
      </w:r>
    </w:p>
    <w:p w14:paraId="41BC216B" w14:textId="64B40FCE" w:rsidR="00547290" w:rsidRPr="00C160C3" w:rsidRDefault="00547290" w:rsidP="00C160C3">
      <w:pPr>
        <w:pStyle w:val="a4"/>
        <w:numPr>
          <w:ilvl w:val="0"/>
          <w:numId w:val="7"/>
        </w:numPr>
        <w:spacing w:after="0" w:line="360" w:lineRule="auto"/>
        <w:ind w:left="426" w:hanging="426"/>
        <w:jc w:val="both"/>
        <w:rPr>
          <w:rFonts w:ascii="Times New Roman" w:eastAsia="Times New Roman" w:hAnsi="Times New Roman" w:cs="Times New Roman"/>
          <w:sz w:val="28"/>
          <w:szCs w:val="28"/>
          <w:lang w:val="uk-UA" w:eastAsia="ru-RU"/>
        </w:rPr>
      </w:pPr>
      <w:r w:rsidRPr="00C160C3">
        <w:rPr>
          <w:rFonts w:ascii="Times New Roman" w:eastAsia="Times New Roman" w:hAnsi="Times New Roman" w:cs="Times New Roman"/>
          <w:sz w:val="28"/>
          <w:szCs w:val="28"/>
          <w:lang w:val="en-US" w:eastAsia="ru-RU"/>
        </w:rPr>
        <w:t>Shmatkov, D.</w:t>
      </w:r>
      <w:r w:rsidRPr="00C160C3">
        <w:rPr>
          <w:rFonts w:ascii="Times New Roman" w:eastAsia="Times New Roman" w:hAnsi="Times New Roman" w:cs="Times New Roman"/>
          <w:sz w:val="28"/>
          <w:szCs w:val="28"/>
          <w:lang w:val="uk-UA" w:eastAsia="ru-RU"/>
        </w:rPr>
        <w:t xml:space="preserve"> (2021). Analysis of the Content of Intellectual Property Rights Presented in The Digital Competence Framework for Citizens DigComp 2.1. </w:t>
      </w:r>
      <w:r w:rsidRPr="00C160C3">
        <w:rPr>
          <w:rFonts w:ascii="Times New Roman" w:eastAsia="Times New Roman" w:hAnsi="Times New Roman" w:cs="Times New Roman"/>
          <w:i/>
          <w:iCs/>
          <w:sz w:val="28"/>
          <w:szCs w:val="28"/>
          <w:lang w:val="uk-UA" w:eastAsia="ru-RU"/>
        </w:rPr>
        <w:t>Academia Letters</w:t>
      </w:r>
      <w:r w:rsidRPr="00C160C3">
        <w:rPr>
          <w:rFonts w:ascii="Times New Roman" w:eastAsia="Times New Roman" w:hAnsi="Times New Roman" w:cs="Times New Roman"/>
          <w:sz w:val="28"/>
          <w:szCs w:val="28"/>
          <w:lang w:val="uk-UA" w:eastAsia="ru-RU"/>
        </w:rPr>
        <w:t>, Art</w:t>
      </w:r>
      <w:r w:rsidR="001D1169">
        <w:rPr>
          <w:rFonts w:ascii="Times New Roman" w:eastAsia="Times New Roman" w:hAnsi="Times New Roman" w:cs="Times New Roman"/>
          <w:sz w:val="28"/>
          <w:szCs w:val="28"/>
          <w:lang w:val="en-US" w:eastAsia="ru-RU"/>
        </w:rPr>
        <w:t>.</w:t>
      </w:r>
      <w:r w:rsidRPr="00C160C3">
        <w:rPr>
          <w:rFonts w:ascii="Times New Roman" w:eastAsia="Times New Roman" w:hAnsi="Times New Roman" w:cs="Times New Roman"/>
          <w:sz w:val="28"/>
          <w:szCs w:val="28"/>
          <w:lang w:val="uk-UA" w:eastAsia="ru-RU"/>
        </w:rPr>
        <w:t xml:space="preserve"> 1496. </w:t>
      </w:r>
      <w:hyperlink r:id="rId6" w:history="1">
        <w:r w:rsidR="00FB2B66" w:rsidRPr="00C160C3">
          <w:rPr>
            <w:rStyle w:val="a5"/>
            <w:rFonts w:ascii="Times New Roman" w:eastAsia="Times New Roman" w:hAnsi="Times New Roman" w:cs="Times New Roman"/>
            <w:sz w:val="28"/>
            <w:szCs w:val="28"/>
            <w:lang w:val="uk-UA" w:eastAsia="ru-RU"/>
          </w:rPr>
          <w:t>https://doi.org/10.20935/AL1496</w:t>
        </w:r>
      </w:hyperlink>
      <w:r w:rsidR="001D1169">
        <w:rPr>
          <w:rFonts w:ascii="Times New Roman" w:eastAsia="Times New Roman" w:hAnsi="Times New Roman" w:cs="Times New Roman"/>
          <w:sz w:val="28"/>
          <w:szCs w:val="28"/>
          <w:lang w:val="en-US" w:eastAsia="ru-RU"/>
        </w:rPr>
        <w:t xml:space="preserve"> [in English].</w:t>
      </w:r>
    </w:p>
    <w:p w14:paraId="3C3B0315" w14:textId="59BAB3C6" w:rsidR="00500D1B" w:rsidRPr="00C160C3" w:rsidRDefault="00500D1B" w:rsidP="00C160C3">
      <w:pPr>
        <w:pStyle w:val="a4"/>
        <w:numPr>
          <w:ilvl w:val="0"/>
          <w:numId w:val="7"/>
        </w:numPr>
        <w:spacing w:after="0" w:line="360" w:lineRule="auto"/>
        <w:ind w:left="426" w:hanging="426"/>
        <w:jc w:val="both"/>
        <w:rPr>
          <w:rFonts w:ascii="Times New Roman" w:eastAsia="Times New Roman" w:hAnsi="Times New Roman" w:cs="Times New Roman"/>
          <w:sz w:val="28"/>
          <w:szCs w:val="28"/>
          <w:lang w:val="en-US" w:eastAsia="ru-RU"/>
        </w:rPr>
      </w:pPr>
      <w:r w:rsidRPr="00C160C3">
        <w:rPr>
          <w:rFonts w:ascii="Times New Roman" w:eastAsia="Times New Roman" w:hAnsi="Times New Roman" w:cs="Times New Roman"/>
          <w:sz w:val="28"/>
          <w:szCs w:val="28"/>
          <w:lang w:val="uk-UA" w:eastAsia="ru-RU"/>
        </w:rPr>
        <w:t>WIPO</w:t>
      </w:r>
      <w:r w:rsidRPr="00C160C3">
        <w:rPr>
          <w:rFonts w:ascii="Times New Roman" w:eastAsia="Times New Roman" w:hAnsi="Times New Roman" w:cs="Times New Roman"/>
          <w:sz w:val="28"/>
          <w:szCs w:val="28"/>
          <w:lang w:val="en-US" w:eastAsia="ru-RU"/>
        </w:rPr>
        <w:t xml:space="preserve"> (2022).</w:t>
      </w:r>
      <w:r w:rsidRPr="00C160C3">
        <w:rPr>
          <w:rFonts w:ascii="Times New Roman" w:eastAsia="Times New Roman" w:hAnsi="Times New Roman" w:cs="Times New Roman"/>
          <w:sz w:val="28"/>
          <w:szCs w:val="28"/>
          <w:lang w:val="uk-UA" w:eastAsia="ru-RU"/>
        </w:rPr>
        <w:t xml:space="preserve"> </w:t>
      </w:r>
      <w:r w:rsidRPr="00C160C3">
        <w:rPr>
          <w:rFonts w:ascii="Times New Roman" w:eastAsia="Times New Roman" w:hAnsi="Times New Roman" w:cs="Times New Roman"/>
          <w:i/>
          <w:iCs/>
          <w:sz w:val="28"/>
          <w:szCs w:val="28"/>
          <w:lang w:val="uk-UA" w:eastAsia="ru-RU"/>
        </w:rPr>
        <w:t>IP Facts and Figures 2021</w:t>
      </w:r>
      <w:r w:rsidRPr="00C160C3">
        <w:rPr>
          <w:rFonts w:ascii="Times New Roman" w:eastAsia="Times New Roman" w:hAnsi="Times New Roman" w:cs="Times New Roman"/>
          <w:i/>
          <w:iCs/>
          <w:sz w:val="28"/>
          <w:szCs w:val="28"/>
          <w:lang w:val="en-US" w:eastAsia="ru-RU"/>
        </w:rPr>
        <w:t xml:space="preserve">. </w:t>
      </w:r>
      <w:r w:rsidRPr="00C160C3">
        <w:rPr>
          <w:rFonts w:ascii="Times New Roman" w:eastAsia="Times New Roman" w:hAnsi="Times New Roman" w:cs="Times New Roman"/>
          <w:sz w:val="28"/>
          <w:szCs w:val="28"/>
          <w:lang w:val="en-US" w:eastAsia="ru-RU"/>
        </w:rPr>
        <w:t>World Intellectual Property Organization, publisher</w:t>
      </w:r>
      <w:r w:rsidR="001D1169">
        <w:rPr>
          <w:rFonts w:ascii="Times New Roman" w:eastAsia="Times New Roman" w:hAnsi="Times New Roman" w:cs="Times New Roman"/>
          <w:sz w:val="28"/>
          <w:szCs w:val="28"/>
          <w:lang w:val="en-US" w:eastAsia="ru-RU"/>
        </w:rPr>
        <w:t xml:space="preserve"> [in English].</w:t>
      </w:r>
    </w:p>
    <w:p w14:paraId="0B475C8D" w14:textId="1BAB47F1" w:rsidR="00C43926" w:rsidRPr="00C160C3" w:rsidRDefault="00C43926" w:rsidP="00C160C3">
      <w:pPr>
        <w:pStyle w:val="a4"/>
        <w:numPr>
          <w:ilvl w:val="0"/>
          <w:numId w:val="7"/>
        </w:numPr>
        <w:spacing w:after="0" w:line="360" w:lineRule="auto"/>
        <w:ind w:left="426" w:hanging="426"/>
        <w:jc w:val="both"/>
        <w:rPr>
          <w:rFonts w:ascii="Times New Roman" w:eastAsia="Times New Roman" w:hAnsi="Times New Roman" w:cs="Times New Roman"/>
          <w:sz w:val="28"/>
          <w:szCs w:val="28"/>
          <w:lang w:val="uk-UA" w:eastAsia="ru-RU"/>
        </w:rPr>
      </w:pPr>
      <w:r w:rsidRPr="00C160C3">
        <w:rPr>
          <w:rFonts w:ascii="Times New Roman" w:eastAsia="Times New Roman" w:hAnsi="Times New Roman" w:cs="Times New Roman"/>
          <w:sz w:val="28"/>
          <w:szCs w:val="28"/>
          <w:lang w:val="uk-UA" w:eastAsia="ru-RU"/>
        </w:rPr>
        <w:t xml:space="preserve">Cuatrecasas, L. D. (2021). Failure to function and trademark law's outermost bound. </w:t>
      </w:r>
      <w:r w:rsidR="00E1710A" w:rsidRPr="00C160C3">
        <w:rPr>
          <w:rFonts w:ascii="Times New Roman" w:eastAsia="Times New Roman" w:hAnsi="Times New Roman" w:cs="Times New Roman"/>
          <w:i/>
          <w:iCs/>
          <w:sz w:val="28"/>
          <w:szCs w:val="28"/>
          <w:lang w:val="uk-UA" w:eastAsia="ru-RU"/>
        </w:rPr>
        <w:t>New York University Law Review</w:t>
      </w:r>
      <w:r w:rsidRPr="00C160C3">
        <w:rPr>
          <w:rFonts w:ascii="Times New Roman" w:eastAsia="Times New Roman" w:hAnsi="Times New Roman" w:cs="Times New Roman"/>
          <w:i/>
          <w:iCs/>
          <w:sz w:val="28"/>
          <w:szCs w:val="28"/>
          <w:lang w:val="uk-UA" w:eastAsia="ru-RU"/>
        </w:rPr>
        <w:t>, 96</w:t>
      </w:r>
      <w:r w:rsidRPr="00C160C3">
        <w:rPr>
          <w:rFonts w:ascii="Times New Roman" w:eastAsia="Times New Roman" w:hAnsi="Times New Roman" w:cs="Times New Roman"/>
          <w:sz w:val="28"/>
          <w:szCs w:val="28"/>
          <w:lang w:val="uk-UA" w:eastAsia="ru-RU"/>
        </w:rPr>
        <w:t>, 1312</w:t>
      </w:r>
      <w:r w:rsidR="00E1710A" w:rsidRPr="00C160C3">
        <w:rPr>
          <w:rFonts w:ascii="Times New Roman" w:eastAsia="Times New Roman" w:hAnsi="Times New Roman" w:cs="Times New Roman"/>
          <w:sz w:val="28"/>
          <w:szCs w:val="28"/>
          <w:lang w:val="uk-UA" w:eastAsia="ru-RU"/>
        </w:rPr>
        <w:t>-1372</w:t>
      </w:r>
      <w:r w:rsidR="001D1169">
        <w:rPr>
          <w:rFonts w:ascii="Times New Roman" w:eastAsia="Times New Roman" w:hAnsi="Times New Roman" w:cs="Times New Roman"/>
          <w:sz w:val="28"/>
          <w:szCs w:val="28"/>
          <w:lang w:val="en-US" w:eastAsia="ru-RU"/>
        </w:rPr>
        <w:t xml:space="preserve"> [in English].</w:t>
      </w:r>
    </w:p>
    <w:p w14:paraId="7A8FA705" w14:textId="05829537" w:rsidR="00500D1B" w:rsidRPr="00C160C3" w:rsidRDefault="00105150" w:rsidP="00C160C3">
      <w:pPr>
        <w:pStyle w:val="a4"/>
        <w:numPr>
          <w:ilvl w:val="0"/>
          <w:numId w:val="7"/>
        </w:numPr>
        <w:spacing w:after="0" w:line="360" w:lineRule="auto"/>
        <w:ind w:left="426" w:hanging="426"/>
        <w:jc w:val="both"/>
        <w:rPr>
          <w:rFonts w:ascii="Times New Roman" w:eastAsia="Times New Roman" w:hAnsi="Times New Roman" w:cs="Times New Roman"/>
          <w:sz w:val="28"/>
          <w:szCs w:val="28"/>
          <w:lang w:val="en-US" w:eastAsia="ru-RU"/>
        </w:rPr>
      </w:pPr>
      <w:r w:rsidRPr="00C160C3">
        <w:rPr>
          <w:rFonts w:ascii="Times New Roman" w:eastAsia="Times New Roman" w:hAnsi="Times New Roman" w:cs="Times New Roman"/>
          <w:sz w:val="28"/>
          <w:szCs w:val="28"/>
          <w:lang w:val="en-US" w:eastAsia="ru-RU"/>
        </w:rPr>
        <w:t>Perrott, E. J. (2018). Doctored Trademark Specimens at the USPTO: Analysis of the Plague of Fake Specimens Threatening to Undermine the Principal Register</w:t>
      </w:r>
      <w:r w:rsidRPr="00C160C3">
        <w:rPr>
          <w:rFonts w:ascii="Times New Roman" w:eastAsia="Times New Roman" w:hAnsi="Times New Roman" w:cs="Times New Roman"/>
          <w:i/>
          <w:iCs/>
          <w:sz w:val="28"/>
          <w:szCs w:val="28"/>
          <w:lang w:val="en-US" w:eastAsia="ru-RU"/>
        </w:rPr>
        <w:t xml:space="preserve">. Landslide, </w:t>
      </w:r>
      <w:r w:rsidRPr="006B73CE">
        <w:rPr>
          <w:rFonts w:ascii="Times New Roman" w:eastAsia="Times New Roman" w:hAnsi="Times New Roman" w:cs="Times New Roman"/>
          <w:sz w:val="28"/>
          <w:szCs w:val="28"/>
          <w:lang w:val="en-US" w:eastAsia="ru-RU"/>
        </w:rPr>
        <w:t>11</w:t>
      </w:r>
      <w:r w:rsidRPr="00C160C3">
        <w:rPr>
          <w:rFonts w:ascii="Times New Roman" w:eastAsia="Times New Roman" w:hAnsi="Times New Roman" w:cs="Times New Roman"/>
          <w:sz w:val="28"/>
          <w:szCs w:val="28"/>
          <w:lang w:val="en-US" w:eastAsia="ru-RU"/>
        </w:rPr>
        <w:t xml:space="preserve">(1), Retrieved from </w:t>
      </w:r>
      <w:hyperlink r:id="rId7" w:history="1">
        <w:r w:rsidRPr="00C160C3">
          <w:rPr>
            <w:rStyle w:val="a5"/>
            <w:rFonts w:ascii="Times New Roman" w:eastAsia="Times New Roman" w:hAnsi="Times New Roman" w:cs="Times New Roman"/>
            <w:sz w:val="28"/>
            <w:szCs w:val="28"/>
            <w:lang w:val="en-US" w:eastAsia="ru-RU"/>
          </w:rPr>
          <w:t>https://heinonline.org/HOL/LandingPage?handle=hein.journals/lndslid11&amp;div=10&amp;id=&amp;page=</w:t>
        </w:r>
      </w:hyperlink>
      <w:r w:rsidR="001D1169">
        <w:rPr>
          <w:rFonts w:ascii="Times New Roman" w:eastAsia="Times New Roman" w:hAnsi="Times New Roman" w:cs="Times New Roman"/>
          <w:sz w:val="28"/>
          <w:szCs w:val="28"/>
          <w:lang w:val="en-US" w:eastAsia="ru-RU"/>
        </w:rPr>
        <w:t xml:space="preserve"> [in English].</w:t>
      </w:r>
    </w:p>
    <w:p w14:paraId="7A0C5C64" w14:textId="154FEAEA" w:rsidR="00C43926" w:rsidRPr="00C160C3" w:rsidRDefault="00C43926" w:rsidP="00C160C3">
      <w:pPr>
        <w:pStyle w:val="a4"/>
        <w:numPr>
          <w:ilvl w:val="0"/>
          <w:numId w:val="7"/>
        </w:numPr>
        <w:spacing w:after="0" w:line="360" w:lineRule="auto"/>
        <w:ind w:left="426" w:hanging="426"/>
        <w:jc w:val="both"/>
        <w:rPr>
          <w:rFonts w:ascii="Times New Roman" w:eastAsia="Times New Roman" w:hAnsi="Times New Roman" w:cs="Times New Roman"/>
          <w:sz w:val="28"/>
          <w:szCs w:val="28"/>
          <w:lang w:val="en-US" w:eastAsia="ru-RU"/>
        </w:rPr>
      </w:pPr>
      <w:bookmarkStart w:id="1" w:name="_Hlk101865679"/>
      <w:r w:rsidRPr="00C160C3">
        <w:rPr>
          <w:rFonts w:ascii="Times New Roman" w:eastAsia="Times New Roman" w:hAnsi="Times New Roman" w:cs="Times New Roman"/>
          <w:sz w:val="28"/>
          <w:szCs w:val="28"/>
          <w:lang w:val="en-US" w:eastAsia="ru-RU"/>
        </w:rPr>
        <w:t xml:space="preserve">Beebe, B., &amp; Fromer, J. C. (2020). Fake trademark specimens. </w:t>
      </w:r>
      <w:r w:rsidRPr="00C160C3">
        <w:rPr>
          <w:rFonts w:ascii="Times New Roman" w:eastAsia="Times New Roman" w:hAnsi="Times New Roman" w:cs="Times New Roman"/>
          <w:i/>
          <w:iCs/>
          <w:sz w:val="28"/>
          <w:szCs w:val="28"/>
          <w:lang w:val="en-US" w:eastAsia="ru-RU"/>
        </w:rPr>
        <w:t>Columbia Law Review, 120</w:t>
      </w:r>
      <w:r w:rsidRPr="00C160C3">
        <w:rPr>
          <w:rFonts w:ascii="Times New Roman" w:eastAsia="Times New Roman" w:hAnsi="Times New Roman" w:cs="Times New Roman"/>
          <w:sz w:val="28"/>
          <w:szCs w:val="28"/>
          <w:lang w:val="en-US" w:eastAsia="ru-RU"/>
        </w:rPr>
        <w:t>(7), 217-249</w:t>
      </w:r>
      <w:bookmarkEnd w:id="1"/>
      <w:r w:rsidR="001D1169">
        <w:rPr>
          <w:rFonts w:ascii="Times New Roman" w:eastAsia="Times New Roman" w:hAnsi="Times New Roman" w:cs="Times New Roman"/>
          <w:sz w:val="28"/>
          <w:szCs w:val="28"/>
          <w:lang w:val="en-US" w:eastAsia="ru-RU"/>
        </w:rPr>
        <w:t xml:space="preserve"> [in English].</w:t>
      </w:r>
    </w:p>
    <w:p w14:paraId="69332F57" w14:textId="3C34BE37" w:rsidR="00105150" w:rsidRPr="00C160C3" w:rsidRDefault="00105150" w:rsidP="00C160C3">
      <w:pPr>
        <w:pStyle w:val="a4"/>
        <w:numPr>
          <w:ilvl w:val="0"/>
          <w:numId w:val="7"/>
        </w:numPr>
        <w:spacing w:after="0" w:line="360" w:lineRule="auto"/>
        <w:ind w:left="426" w:hanging="426"/>
        <w:jc w:val="both"/>
        <w:rPr>
          <w:rFonts w:ascii="Times New Roman" w:eastAsia="Times New Roman" w:hAnsi="Times New Roman" w:cs="Times New Roman"/>
          <w:sz w:val="28"/>
          <w:szCs w:val="28"/>
          <w:lang w:val="en-US" w:eastAsia="ru-RU"/>
        </w:rPr>
      </w:pPr>
      <w:r w:rsidRPr="00C160C3">
        <w:rPr>
          <w:rFonts w:ascii="Times New Roman" w:eastAsia="Times New Roman" w:hAnsi="Times New Roman" w:cs="Times New Roman"/>
          <w:sz w:val="28"/>
          <w:szCs w:val="28"/>
          <w:lang w:val="en-US" w:eastAsia="ru-RU"/>
        </w:rPr>
        <w:lastRenderedPageBreak/>
        <w:t xml:space="preserve">Chang, B. Y. C. (2021). United States Patent and Trademark Office. </w:t>
      </w:r>
      <w:r w:rsidRPr="00C160C3">
        <w:rPr>
          <w:rFonts w:ascii="Times New Roman" w:eastAsia="Times New Roman" w:hAnsi="Times New Roman" w:cs="Times New Roman"/>
          <w:i/>
          <w:iCs/>
          <w:sz w:val="28"/>
          <w:szCs w:val="28"/>
          <w:lang w:val="en-US" w:eastAsia="ru-RU"/>
        </w:rPr>
        <w:t>Ann Arbor</w:t>
      </w:r>
      <w:r w:rsidRPr="00C160C3">
        <w:rPr>
          <w:rFonts w:ascii="Times New Roman" w:eastAsia="Times New Roman" w:hAnsi="Times New Roman" w:cs="Times New Roman"/>
          <w:sz w:val="28"/>
          <w:szCs w:val="28"/>
          <w:lang w:val="en-US" w:eastAsia="ru-RU"/>
        </w:rPr>
        <w:t>, 1001, 48103</w:t>
      </w:r>
      <w:r w:rsidR="001D1169">
        <w:rPr>
          <w:rFonts w:ascii="Times New Roman" w:eastAsia="Times New Roman" w:hAnsi="Times New Roman" w:cs="Times New Roman"/>
          <w:sz w:val="28"/>
          <w:szCs w:val="28"/>
          <w:lang w:val="en-US" w:eastAsia="ru-RU"/>
        </w:rPr>
        <w:t xml:space="preserve"> [in English].</w:t>
      </w:r>
    </w:p>
    <w:p w14:paraId="44EE51CC" w14:textId="14ECB1A2" w:rsidR="000E1250" w:rsidRPr="00C160C3" w:rsidRDefault="000E1250" w:rsidP="00C160C3">
      <w:pPr>
        <w:pStyle w:val="a4"/>
        <w:numPr>
          <w:ilvl w:val="0"/>
          <w:numId w:val="7"/>
        </w:numPr>
        <w:spacing w:after="0" w:line="360" w:lineRule="auto"/>
        <w:ind w:left="426" w:hanging="426"/>
        <w:jc w:val="both"/>
        <w:rPr>
          <w:rFonts w:ascii="Times New Roman" w:eastAsia="Times New Roman" w:hAnsi="Times New Roman" w:cs="Times New Roman"/>
          <w:sz w:val="28"/>
          <w:szCs w:val="28"/>
          <w:lang w:val="en-US" w:eastAsia="ru-RU"/>
        </w:rPr>
      </w:pPr>
      <w:r w:rsidRPr="00C160C3">
        <w:rPr>
          <w:rFonts w:ascii="Times New Roman" w:eastAsia="Times New Roman" w:hAnsi="Times New Roman" w:cs="Times New Roman"/>
          <w:sz w:val="28"/>
          <w:szCs w:val="28"/>
          <w:lang w:val="en-US" w:eastAsia="ru-RU"/>
        </w:rPr>
        <w:t xml:space="preserve">USPTO (2021). </w:t>
      </w:r>
      <w:r w:rsidRPr="00C160C3">
        <w:rPr>
          <w:rFonts w:ascii="Times New Roman" w:eastAsia="Times New Roman" w:hAnsi="Times New Roman" w:cs="Times New Roman"/>
          <w:i/>
          <w:iCs/>
          <w:sz w:val="28"/>
          <w:szCs w:val="28"/>
          <w:lang w:val="uk-UA" w:eastAsia="ru-RU"/>
        </w:rPr>
        <w:t>Trademark Manual of Examining Procedure</w:t>
      </w:r>
      <w:r w:rsidRPr="00C160C3">
        <w:rPr>
          <w:rFonts w:ascii="Times New Roman" w:eastAsia="Times New Roman" w:hAnsi="Times New Roman" w:cs="Times New Roman"/>
          <w:sz w:val="28"/>
          <w:szCs w:val="28"/>
          <w:lang w:val="en-US" w:eastAsia="ru-RU"/>
        </w:rPr>
        <w:t xml:space="preserve">. Retrieved from </w:t>
      </w:r>
      <w:hyperlink r:id="rId8" w:anchor="/current/d1e2.html" w:history="1">
        <w:r w:rsidRPr="00C160C3">
          <w:rPr>
            <w:rStyle w:val="a5"/>
            <w:rFonts w:ascii="Times New Roman" w:eastAsia="Times New Roman" w:hAnsi="Times New Roman" w:cs="Times New Roman"/>
            <w:sz w:val="28"/>
            <w:szCs w:val="28"/>
            <w:lang w:val="en-US" w:eastAsia="ru-RU"/>
          </w:rPr>
          <w:t>https://tmep.uspto.gov/RDMS/TMEP/current#/current/d1e2.html</w:t>
        </w:r>
      </w:hyperlink>
      <w:r w:rsidR="001D1169">
        <w:rPr>
          <w:rFonts w:ascii="Times New Roman" w:eastAsia="Times New Roman" w:hAnsi="Times New Roman" w:cs="Times New Roman"/>
          <w:sz w:val="28"/>
          <w:szCs w:val="28"/>
          <w:lang w:val="en-US" w:eastAsia="ru-RU"/>
        </w:rPr>
        <w:t xml:space="preserve"> [in English].</w:t>
      </w:r>
    </w:p>
    <w:p w14:paraId="455B6FF9" w14:textId="33030640" w:rsidR="00034139" w:rsidRPr="00C160C3" w:rsidRDefault="00034139" w:rsidP="00C160C3">
      <w:pPr>
        <w:pStyle w:val="a4"/>
        <w:numPr>
          <w:ilvl w:val="0"/>
          <w:numId w:val="7"/>
        </w:numPr>
        <w:spacing w:after="0" w:line="360" w:lineRule="auto"/>
        <w:ind w:left="426" w:hanging="426"/>
        <w:jc w:val="both"/>
        <w:rPr>
          <w:rFonts w:ascii="Times New Roman" w:eastAsia="Times New Roman" w:hAnsi="Times New Roman" w:cs="Times New Roman"/>
          <w:sz w:val="28"/>
          <w:szCs w:val="28"/>
          <w:lang w:val="uk-UA" w:eastAsia="ru-RU"/>
        </w:rPr>
      </w:pPr>
      <w:r w:rsidRPr="00C160C3">
        <w:rPr>
          <w:rFonts w:ascii="Times New Roman" w:eastAsia="Times New Roman" w:hAnsi="Times New Roman" w:cs="Times New Roman"/>
          <w:sz w:val="28"/>
          <w:szCs w:val="28"/>
          <w:lang w:val="en-US" w:eastAsia="ru-RU"/>
        </w:rPr>
        <w:t>USPTO (20</w:t>
      </w:r>
      <w:r w:rsidRPr="00C160C3">
        <w:rPr>
          <w:rFonts w:ascii="Times New Roman" w:eastAsia="Times New Roman" w:hAnsi="Times New Roman" w:cs="Times New Roman"/>
          <w:sz w:val="28"/>
          <w:szCs w:val="28"/>
          <w:lang w:val="uk-UA" w:eastAsia="ru-RU"/>
        </w:rPr>
        <w:t>19</w:t>
      </w:r>
      <w:r w:rsidRPr="00C160C3">
        <w:rPr>
          <w:rFonts w:ascii="Times New Roman" w:eastAsia="Times New Roman" w:hAnsi="Times New Roman" w:cs="Times New Roman"/>
          <w:sz w:val="28"/>
          <w:szCs w:val="28"/>
          <w:lang w:val="en-US" w:eastAsia="ru-RU"/>
        </w:rPr>
        <w:t xml:space="preserve">). </w:t>
      </w:r>
      <w:r w:rsidRPr="00C160C3">
        <w:rPr>
          <w:rFonts w:ascii="Times New Roman" w:eastAsia="Times New Roman" w:hAnsi="Times New Roman" w:cs="Times New Roman"/>
          <w:i/>
          <w:iCs/>
          <w:sz w:val="28"/>
          <w:szCs w:val="28"/>
          <w:lang w:val="en-US" w:eastAsia="ru-RU"/>
        </w:rPr>
        <w:t>Post Registration Audit Program</w:t>
      </w:r>
      <w:r w:rsidRPr="00C160C3">
        <w:rPr>
          <w:rFonts w:ascii="Times New Roman" w:eastAsia="Times New Roman" w:hAnsi="Times New Roman" w:cs="Times New Roman"/>
          <w:sz w:val="28"/>
          <w:szCs w:val="28"/>
          <w:lang w:val="uk-UA" w:eastAsia="ru-RU"/>
        </w:rPr>
        <w:t xml:space="preserve">. </w:t>
      </w:r>
      <w:r w:rsidRPr="00C160C3">
        <w:rPr>
          <w:rFonts w:ascii="Times New Roman" w:eastAsia="Times New Roman" w:hAnsi="Times New Roman" w:cs="Times New Roman"/>
          <w:sz w:val="28"/>
          <w:szCs w:val="28"/>
          <w:lang w:val="en-US" w:eastAsia="ru-RU"/>
        </w:rPr>
        <w:t>Retrieved from</w:t>
      </w:r>
      <w:r w:rsidRPr="00C160C3">
        <w:rPr>
          <w:rFonts w:ascii="Times New Roman" w:eastAsia="Times New Roman" w:hAnsi="Times New Roman" w:cs="Times New Roman"/>
          <w:sz w:val="28"/>
          <w:szCs w:val="28"/>
          <w:lang w:val="uk-UA" w:eastAsia="ru-RU"/>
        </w:rPr>
        <w:t xml:space="preserve"> </w:t>
      </w:r>
      <w:hyperlink r:id="rId9" w:history="1">
        <w:r w:rsidRPr="00C160C3">
          <w:rPr>
            <w:rStyle w:val="a5"/>
            <w:rFonts w:ascii="Times New Roman" w:eastAsia="Times New Roman" w:hAnsi="Times New Roman" w:cs="Times New Roman"/>
            <w:sz w:val="28"/>
            <w:szCs w:val="28"/>
            <w:lang w:val="uk-UA" w:eastAsia="ru-RU"/>
          </w:rPr>
          <w:t>https://www.uspto.gov/trademarks/maintain/post-registration-audit-program</w:t>
        </w:r>
      </w:hyperlink>
      <w:r w:rsidR="001D1169">
        <w:rPr>
          <w:rFonts w:ascii="Times New Roman" w:eastAsia="Times New Roman" w:hAnsi="Times New Roman" w:cs="Times New Roman"/>
          <w:sz w:val="28"/>
          <w:szCs w:val="28"/>
          <w:lang w:val="en-US" w:eastAsia="ru-RU"/>
        </w:rPr>
        <w:t xml:space="preserve"> [in English].</w:t>
      </w:r>
    </w:p>
    <w:p w14:paraId="491BB203" w14:textId="46C4CE1E" w:rsidR="00C160C3" w:rsidRPr="001D1169" w:rsidRDefault="00A66FC0" w:rsidP="001D1169">
      <w:pPr>
        <w:pStyle w:val="a4"/>
        <w:numPr>
          <w:ilvl w:val="0"/>
          <w:numId w:val="7"/>
        </w:numPr>
        <w:spacing w:after="0" w:line="360" w:lineRule="auto"/>
        <w:ind w:left="426" w:hanging="426"/>
        <w:jc w:val="both"/>
        <w:rPr>
          <w:rFonts w:ascii="Times New Roman" w:eastAsia="Times New Roman" w:hAnsi="Times New Roman" w:cs="Times New Roman"/>
          <w:sz w:val="28"/>
          <w:szCs w:val="28"/>
          <w:lang w:val="uk-UA" w:eastAsia="ru-RU"/>
        </w:rPr>
      </w:pPr>
      <w:r w:rsidRPr="00C160C3">
        <w:rPr>
          <w:rFonts w:ascii="Times New Roman" w:eastAsia="Times New Roman" w:hAnsi="Times New Roman" w:cs="Times New Roman"/>
          <w:sz w:val="28"/>
          <w:szCs w:val="28"/>
          <w:lang w:val="uk-UA" w:eastAsia="ru-RU"/>
        </w:rPr>
        <w:t xml:space="preserve">Seifter III, L. R. (2015). Clearing the Brush: The Best Solution for the USPTO's Continued Deadwood Problem. </w:t>
      </w:r>
      <w:r w:rsidRPr="00C160C3">
        <w:rPr>
          <w:rFonts w:ascii="Times New Roman" w:eastAsia="Times New Roman" w:hAnsi="Times New Roman" w:cs="Times New Roman"/>
          <w:i/>
          <w:iCs/>
          <w:sz w:val="28"/>
          <w:szCs w:val="28"/>
          <w:lang w:val="uk-UA" w:eastAsia="ru-RU"/>
        </w:rPr>
        <w:t>Journal of Intellectual Property Law, 23</w:t>
      </w:r>
      <w:r w:rsidRPr="00C160C3">
        <w:rPr>
          <w:rFonts w:ascii="Times New Roman" w:eastAsia="Times New Roman" w:hAnsi="Times New Roman" w:cs="Times New Roman"/>
          <w:sz w:val="28"/>
          <w:szCs w:val="28"/>
          <w:lang w:val="uk-UA" w:eastAsia="ru-RU"/>
        </w:rPr>
        <w:t>(1), 143</w:t>
      </w:r>
      <w:r w:rsidR="001D1169">
        <w:rPr>
          <w:rFonts w:ascii="Times New Roman" w:eastAsia="Times New Roman" w:hAnsi="Times New Roman" w:cs="Times New Roman"/>
          <w:sz w:val="28"/>
          <w:szCs w:val="28"/>
          <w:lang w:val="en-US" w:eastAsia="ru-RU"/>
        </w:rPr>
        <w:t>-</w:t>
      </w:r>
      <w:r w:rsidRPr="00C160C3">
        <w:rPr>
          <w:rFonts w:ascii="Times New Roman" w:eastAsia="Times New Roman" w:hAnsi="Times New Roman" w:cs="Times New Roman"/>
          <w:sz w:val="28"/>
          <w:szCs w:val="28"/>
          <w:lang w:val="uk-UA" w:eastAsia="ru-RU"/>
        </w:rPr>
        <w:t>168</w:t>
      </w:r>
      <w:r w:rsidR="001D1169">
        <w:rPr>
          <w:rFonts w:ascii="Times New Roman" w:eastAsia="Times New Roman" w:hAnsi="Times New Roman" w:cs="Times New Roman"/>
          <w:sz w:val="28"/>
          <w:szCs w:val="28"/>
          <w:lang w:val="en-US" w:eastAsia="ru-RU"/>
        </w:rPr>
        <w:t xml:space="preserve"> [in English].</w:t>
      </w:r>
    </w:p>
    <w:sectPr w:rsidR="00C160C3" w:rsidRPr="001D1169" w:rsidSect="001D11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27B28"/>
    <w:multiLevelType w:val="hybridMultilevel"/>
    <w:tmpl w:val="E75A2A24"/>
    <w:lvl w:ilvl="0" w:tplc="0422000B">
      <w:start w:val="1"/>
      <w:numFmt w:val="bullet"/>
      <w:lvlText w:val=""/>
      <w:lvlJc w:val="left"/>
      <w:pPr>
        <w:ind w:left="1429" w:hanging="360"/>
      </w:pPr>
      <w:rPr>
        <w:rFonts w:ascii="Wingdings" w:hAnsi="Wingding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1F7C0C24"/>
    <w:multiLevelType w:val="hybridMultilevel"/>
    <w:tmpl w:val="F15AA7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4022548"/>
    <w:multiLevelType w:val="hybridMultilevel"/>
    <w:tmpl w:val="CF9E6C7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40A77C69"/>
    <w:multiLevelType w:val="hybridMultilevel"/>
    <w:tmpl w:val="DF6E1D98"/>
    <w:lvl w:ilvl="0" w:tplc="59D84DE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40D01D55"/>
    <w:multiLevelType w:val="hybridMultilevel"/>
    <w:tmpl w:val="DB90C47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5680273C"/>
    <w:multiLevelType w:val="hybridMultilevel"/>
    <w:tmpl w:val="B6E03276"/>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6C542DB1"/>
    <w:multiLevelType w:val="hybridMultilevel"/>
    <w:tmpl w:val="E3CEF9FE"/>
    <w:lvl w:ilvl="0" w:tplc="A41C3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98228136">
    <w:abstractNumId w:val="2"/>
  </w:num>
  <w:num w:numId="2" w16cid:durableId="42145065">
    <w:abstractNumId w:val="3"/>
  </w:num>
  <w:num w:numId="3" w16cid:durableId="704258413">
    <w:abstractNumId w:val="4"/>
  </w:num>
  <w:num w:numId="4" w16cid:durableId="2055035635">
    <w:abstractNumId w:val="0"/>
  </w:num>
  <w:num w:numId="5" w16cid:durableId="591200908">
    <w:abstractNumId w:val="5"/>
  </w:num>
  <w:num w:numId="6" w16cid:durableId="1789860839">
    <w:abstractNumId w:val="1"/>
  </w:num>
  <w:num w:numId="7" w16cid:durableId="160776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1DA"/>
    <w:rsid w:val="00014863"/>
    <w:rsid w:val="00034139"/>
    <w:rsid w:val="000341D2"/>
    <w:rsid w:val="0006348F"/>
    <w:rsid w:val="000E1250"/>
    <w:rsid w:val="00105150"/>
    <w:rsid w:val="0012246D"/>
    <w:rsid w:val="0015229C"/>
    <w:rsid w:val="001721DA"/>
    <w:rsid w:val="001916F4"/>
    <w:rsid w:val="001D1169"/>
    <w:rsid w:val="001D44B0"/>
    <w:rsid w:val="00200EAE"/>
    <w:rsid w:val="0020583F"/>
    <w:rsid w:val="002300B7"/>
    <w:rsid w:val="00257A4B"/>
    <w:rsid w:val="002D5375"/>
    <w:rsid w:val="002F5682"/>
    <w:rsid w:val="00336FEE"/>
    <w:rsid w:val="003D2DAF"/>
    <w:rsid w:val="003F5890"/>
    <w:rsid w:val="003F73AE"/>
    <w:rsid w:val="0046217D"/>
    <w:rsid w:val="00473DB1"/>
    <w:rsid w:val="004752BB"/>
    <w:rsid w:val="004A789B"/>
    <w:rsid w:val="004E1D8C"/>
    <w:rsid w:val="004F1868"/>
    <w:rsid w:val="004F27E1"/>
    <w:rsid w:val="00500D1B"/>
    <w:rsid w:val="0050583B"/>
    <w:rsid w:val="005226DB"/>
    <w:rsid w:val="00547290"/>
    <w:rsid w:val="005B5D4A"/>
    <w:rsid w:val="005B78DB"/>
    <w:rsid w:val="005B7B21"/>
    <w:rsid w:val="005D6A13"/>
    <w:rsid w:val="006274E2"/>
    <w:rsid w:val="006637E0"/>
    <w:rsid w:val="006B73CE"/>
    <w:rsid w:val="006C2DFF"/>
    <w:rsid w:val="00731870"/>
    <w:rsid w:val="00737973"/>
    <w:rsid w:val="00785BCD"/>
    <w:rsid w:val="007B1E27"/>
    <w:rsid w:val="00813A34"/>
    <w:rsid w:val="008154C6"/>
    <w:rsid w:val="00830C32"/>
    <w:rsid w:val="00836FAD"/>
    <w:rsid w:val="008570FA"/>
    <w:rsid w:val="00891D11"/>
    <w:rsid w:val="008922C2"/>
    <w:rsid w:val="008A0ADB"/>
    <w:rsid w:val="008D252E"/>
    <w:rsid w:val="008D4007"/>
    <w:rsid w:val="008E0994"/>
    <w:rsid w:val="009576AD"/>
    <w:rsid w:val="00973995"/>
    <w:rsid w:val="009C1116"/>
    <w:rsid w:val="009D1C78"/>
    <w:rsid w:val="00A038C3"/>
    <w:rsid w:val="00A178C0"/>
    <w:rsid w:val="00A4545E"/>
    <w:rsid w:val="00A61D09"/>
    <w:rsid w:val="00A66FC0"/>
    <w:rsid w:val="00A85A71"/>
    <w:rsid w:val="00BD7E18"/>
    <w:rsid w:val="00C160C3"/>
    <w:rsid w:val="00C21EEA"/>
    <w:rsid w:val="00C43926"/>
    <w:rsid w:val="00C54A25"/>
    <w:rsid w:val="00C8415B"/>
    <w:rsid w:val="00CD5C1F"/>
    <w:rsid w:val="00CE1F80"/>
    <w:rsid w:val="00D007A9"/>
    <w:rsid w:val="00D12AA7"/>
    <w:rsid w:val="00DA2F0B"/>
    <w:rsid w:val="00E1710A"/>
    <w:rsid w:val="00E66708"/>
    <w:rsid w:val="00E94176"/>
    <w:rsid w:val="00EF5DCC"/>
    <w:rsid w:val="00F373B0"/>
    <w:rsid w:val="00F610B1"/>
    <w:rsid w:val="00F81415"/>
    <w:rsid w:val="00F95872"/>
    <w:rsid w:val="00FB2B66"/>
    <w:rsid w:val="00FD6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E914"/>
  <w15:chartTrackingRefBased/>
  <w15:docId w15:val="{B9057128-71B7-4122-AAAF-74B32EE4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E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1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A789B"/>
    <w:pPr>
      <w:ind w:left="720"/>
      <w:contextualSpacing/>
    </w:pPr>
  </w:style>
  <w:style w:type="character" w:styleId="a5">
    <w:name w:val="Hyperlink"/>
    <w:basedOn w:val="a0"/>
    <w:uiPriority w:val="99"/>
    <w:unhideWhenUsed/>
    <w:rsid w:val="002300B7"/>
    <w:rPr>
      <w:color w:val="0563C1" w:themeColor="hyperlink"/>
      <w:u w:val="single"/>
    </w:rPr>
  </w:style>
  <w:style w:type="character" w:styleId="a6">
    <w:name w:val="Unresolved Mention"/>
    <w:basedOn w:val="a0"/>
    <w:uiPriority w:val="99"/>
    <w:semiHidden/>
    <w:unhideWhenUsed/>
    <w:rsid w:val="00105150"/>
    <w:rPr>
      <w:color w:val="605E5C"/>
      <w:shd w:val="clear" w:color="auto" w:fill="E1DFDD"/>
    </w:rPr>
  </w:style>
  <w:style w:type="character" w:styleId="a7">
    <w:name w:val="FollowedHyperlink"/>
    <w:basedOn w:val="a0"/>
    <w:uiPriority w:val="99"/>
    <w:semiHidden/>
    <w:unhideWhenUsed/>
    <w:rsid w:val="001D11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98693">
      <w:bodyDiv w:val="1"/>
      <w:marLeft w:val="0"/>
      <w:marRight w:val="0"/>
      <w:marTop w:val="0"/>
      <w:marBottom w:val="0"/>
      <w:divBdr>
        <w:top w:val="none" w:sz="0" w:space="0" w:color="auto"/>
        <w:left w:val="none" w:sz="0" w:space="0" w:color="auto"/>
        <w:bottom w:val="none" w:sz="0" w:space="0" w:color="auto"/>
        <w:right w:val="none" w:sz="0" w:space="0" w:color="auto"/>
      </w:divBdr>
    </w:div>
    <w:div w:id="232669348">
      <w:bodyDiv w:val="1"/>
      <w:marLeft w:val="0"/>
      <w:marRight w:val="0"/>
      <w:marTop w:val="0"/>
      <w:marBottom w:val="0"/>
      <w:divBdr>
        <w:top w:val="none" w:sz="0" w:space="0" w:color="auto"/>
        <w:left w:val="none" w:sz="0" w:space="0" w:color="auto"/>
        <w:bottom w:val="none" w:sz="0" w:space="0" w:color="auto"/>
        <w:right w:val="none" w:sz="0" w:space="0" w:color="auto"/>
      </w:divBdr>
    </w:div>
    <w:div w:id="666978832">
      <w:bodyDiv w:val="1"/>
      <w:marLeft w:val="0"/>
      <w:marRight w:val="0"/>
      <w:marTop w:val="0"/>
      <w:marBottom w:val="0"/>
      <w:divBdr>
        <w:top w:val="none" w:sz="0" w:space="0" w:color="auto"/>
        <w:left w:val="none" w:sz="0" w:space="0" w:color="auto"/>
        <w:bottom w:val="none" w:sz="0" w:space="0" w:color="auto"/>
        <w:right w:val="none" w:sz="0" w:space="0" w:color="auto"/>
      </w:divBdr>
    </w:div>
    <w:div w:id="828520016">
      <w:bodyDiv w:val="1"/>
      <w:marLeft w:val="0"/>
      <w:marRight w:val="0"/>
      <w:marTop w:val="0"/>
      <w:marBottom w:val="0"/>
      <w:divBdr>
        <w:top w:val="none" w:sz="0" w:space="0" w:color="auto"/>
        <w:left w:val="none" w:sz="0" w:space="0" w:color="auto"/>
        <w:bottom w:val="none" w:sz="0" w:space="0" w:color="auto"/>
        <w:right w:val="none" w:sz="0" w:space="0" w:color="auto"/>
      </w:divBdr>
    </w:div>
    <w:div w:id="930312140">
      <w:bodyDiv w:val="1"/>
      <w:marLeft w:val="0"/>
      <w:marRight w:val="0"/>
      <w:marTop w:val="0"/>
      <w:marBottom w:val="0"/>
      <w:divBdr>
        <w:top w:val="none" w:sz="0" w:space="0" w:color="auto"/>
        <w:left w:val="none" w:sz="0" w:space="0" w:color="auto"/>
        <w:bottom w:val="none" w:sz="0" w:space="0" w:color="auto"/>
        <w:right w:val="none" w:sz="0" w:space="0" w:color="auto"/>
      </w:divBdr>
    </w:div>
    <w:div w:id="973412257">
      <w:bodyDiv w:val="1"/>
      <w:marLeft w:val="0"/>
      <w:marRight w:val="0"/>
      <w:marTop w:val="0"/>
      <w:marBottom w:val="0"/>
      <w:divBdr>
        <w:top w:val="none" w:sz="0" w:space="0" w:color="auto"/>
        <w:left w:val="none" w:sz="0" w:space="0" w:color="auto"/>
        <w:bottom w:val="none" w:sz="0" w:space="0" w:color="auto"/>
        <w:right w:val="none" w:sz="0" w:space="0" w:color="auto"/>
      </w:divBdr>
    </w:div>
    <w:div w:id="1174683027">
      <w:bodyDiv w:val="1"/>
      <w:marLeft w:val="0"/>
      <w:marRight w:val="0"/>
      <w:marTop w:val="0"/>
      <w:marBottom w:val="0"/>
      <w:divBdr>
        <w:top w:val="none" w:sz="0" w:space="0" w:color="auto"/>
        <w:left w:val="none" w:sz="0" w:space="0" w:color="auto"/>
        <w:bottom w:val="none" w:sz="0" w:space="0" w:color="auto"/>
        <w:right w:val="none" w:sz="0" w:space="0" w:color="auto"/>
      </w:divBdr>
    </w:div>
    <w:div w:id="1362049814">
      <w:bodyDiv w:val="1"/>
      <w:marLeft w:val="0"/>
      <w:marRight w:val="0"/>
      <w:marTop w:val="0"/>
      <w:marBottom w:val="0"/>
      <w:divBdr>
        <w:top w:val="none" w:sz="0" w:space="0" w:color="auto"/>
        <w:left w:val="none" w:sz="0" w:space="0" w:color="auto"/>
        <w:bottom w:val="none" w:sz="0" w:space="0" w:color="auto"/>
        <w:right w:val="none" w:sz="0" w:space="0" w:color="auto"/>
      </w:divBdr>
    </w:div>
    <w:div w:id="1412965961">
      <w:bodyDiv w:val="1"/>
      <w:marLeft w:val="0"/>
      <w:marRight w:val="0"/>
      <w:marTop w:val="0"/>
      <w:marBottom w:val="0"/>
      <w:divBdr>
        <w:top w:val="none" w:sz="0" w:space="0" w:color="auto"/>
        <w:left w:val="none" w:sz="0" w:space="0" w:color="auto"/>
        <w:bottom w:val="none" w:sz="0" w:space="0" w:color="auto"/>
        <w:right w:val="none" w:sz="0" w:space="0" w:color="auto"/>
      </w:divBdr>
    </w:div>
    <w:div w:id="1732846431">
      <w:bodyDiv w:val="1"/>
      <w:marLeft w:val="0"/>
      <w:marRight w:val="0"/>
      <w:marTop w:val="0"/>
      <w:marBottom w:val="0"/>
      <w:divBdr>
        <w:top w:val="none" w:sz="0" w:space="0" w:color="auto"/>
        <w:left w:val="none" w:sz="0" w:space="0" w:color="auto"/>
        <w:bottom w:val="none" w:sz="0" w:space="0" w:color="auto"/>
        <w:right w:val="none" w:sz="0" w:space="0" w:color="auto"/>
      </w:divBdr>
    </w:div>
    <w:div w:id="1813670572">
      <w:bodyDiv w:val="1"/>
      <w:marLeft w:val="0"/>
      <w:marRight w:val="0"/>
      <w:marTop w:val="0"/>
      <w:marBottom w:val="0"/>
      <w:divBdr>
        <w:top w:val="none" w:sz="0" w:space="0" w:color="auto"/>
        <w:left w:val="none" w:sz="0" w:space="0" w:color="auto"/>
        <w:bottom w:val="none" w:sz="0" w:space="0" w:color="auto"/>
        <w:right w:val="none" w:sz="0" w:space="0" w:color="auto"/>
      </w:divBdr>
    </w:div>
    <w:div w:id="1894778351">
      <w:bodyDiv w:val="1"/>
      <w:marLeft w:val="0"/>
      <w:marRight w:val="0"/>
      <w:marTop w:val="0"/>
      <w:marBottom w:val="0"/>
      <w:divBdr>
        <w:top w:val="none" w:sz="0" w:space="0" w:color="auto"/>
        <w:left w:val="none" w:sz="0" w:space="0" w:color="auto"/>
        <w:bottom w:val="none" w:sz="0" w:space="0" w:color="auto"/>
        <w:right w:val="none" w:sz="0" w:space="0" w:color="auto"/>
      </w:divBdr>
    </w:div>
    <w:div w:id="1974477979">
      <w:bodyDiv w:val="1"/>
      <w:marLeft w:val="0"/>
      <w:marRight w:val="0"/>
      <w:marTop w:val="0"/>
      <w:marBottom w:val="0"/>
      <w:divBdr>
        <w:top w:val="none" w:sz="0" w:space="0" w:color="auto"/>
        <w:left w:val="none" w:sz="0" w:space="0" w:color="auto"/>
        <w:bottom w:val="none" w:sz="0" w:space="0" w:color="auto"/>
        <w:right w:val="none" w:sz="0" w:space="0" w:color="auto"/>
      </w:divBdr>
    </w:div>
    <w:div w:id="1978224238">
      <w:bodyDiv w:val="1"/>
      <w:marLeft w:val="0"/>
      <w:marRight w:val="0"/>
      <w:marTop w:val="0"/>
      <w:marBottom w:val="0"/>
      <w:divBdr>
        <w:top w:val="none" w:sz="0" w:space="0" w:color="auto"/>
        <w:left w:val="none" w:sz="0" w:space="0" w:color="auto"/>
        <w:bottom w:val="none" w:sz="0" w:space="0" w:color="auto"/>
        <w:right w:val="none" w:sz="0" w:space="0" w:color="auto"/>
      </w:divBdr>
    </w:div>
    <w:div w:id="2023587209">
      <w:bodyDiv w:val="1"/>
      <w:marLeft w:val="0"/>
      <w:marRight w:val="0"/>
      <w:marTop w:val="0"/>
      <w:marBottom w:val="0"/>
      <w:divBdr>
        <w:top w:val="none" w:sz="0" w:space="0" w:color="auto"/>
        <w:left w:val="none" w:sz="0" w:space="0" w:color="auto"/>
        <w:bottom w:val="none" w:sz="0" w:space="0" w:color="auto"/>
        <w:right w:val="none" w:sz="0" w:space="0" w:color="auto"/>
      </w:divBdr>
    </w:div>
    <w:div w:id="2072851818">
      <w:bodyDiv w:val="1"/>
      <w:marLeft w:val="0"/>
      <w:marRight w:val="0"/>
      <w:marTop w:val="0"/>
      <w:marBottom w:val="0"/>
      <w:divBdr>
        <w:top w:val="none" w:sz="0" w:space="0" w:color="auto"/>
        <w:left w:val="none" w:sz="0" w:space="0" w:color="auto"/>
        <w:bottom w:val="none" w:sz="0" w:space="0" w:color="auto"/>
        <w:right w:val="none" w:sz="0" w:space="0" w:color="auto"/>
      </w:divBdr>
    </w:div>
    <w:div w:id="210429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p.uspto.gov/RDMS/TMEP/current" TargetMode="External"/><Relationship Id="rId3" Type="http://schemas.openxmlformats.org/officeDocument/2006/relationships/settings" Target="settings.xml"/><Relationship Id="rId7" Type="http://schemas.openxmlformats.org/officeDocument/2006/relationships/hyperlink" Target="https://heinonline.org/HOL/LandingPage?handle=hein.journals/lndslid11&amp;div=10&amp;id=&amp;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0935/AL1496" TargetMode="External"/><Relationship Id="rId11" Type="http://schemas.openxmlformats.org/officeDocument/2006/relationships/theme" Target="theme/theme1.xml"/><Relationship Id="rId5" Type="http://schemas.openxmlformats.org/officeDocument/2006/relationships/hyperlink" Target="https://doi.org/10.18601/16571959.n32.0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spto.gov/trademarks/maintain/post-registration-audit-prog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7</Pages>
  <Words>1858</Words>
  <Characters>10595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Shmatkov Daniyil</dc:creator>
  <cp:keywords/>
  <dc:description/>
  <cp:lastModifiedBy>Пользователь</cp:lastModifiedBy>
  <cp:revision>10</cp:revision>
  <dcterms:created xsi:type="dcterms:W3CDTF">2022-04-26T08:23:00Z</dcterms:created>
  <dcterms:modified xsi:type="dcterms:W3CDTF">2022-05-10T06:21:00Z</dcterms:modified>
</cp:coreProperties>
</file>