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91475A" w14:textId="45824065" w:rsidR="007D60D3" w:rsidRPr="001502E5" w:rsidRDefault="001E2984" w:rsidP="00E507FC">
      <w:pPr>
        <w:spacing w:after="0" w:line="360" w:lineRule="auto"/>
        <w:jc w:val="center"/>
        <w:rPr>
          <w:rFonts w:ascii="Times New Roman" w:eastAsia="Calibri" w:hAnsi="Times New Roman" w:cs="Times New Roman"/>
          <w:iCs/>
          <w:color w:val="000000" w:themeColor="text1"/>
          <w:sz w:val="28"/>
          <w:szCs w:val="28"/>
        </w:rPr>
      </w:pPr>
      <w:r w:rsidRPr="001502E5">
        <w:rPr>
          <w:rFonts w:ascii="Times New Roman" w:eastAsia="Calibri" w:hAnsi="Times New Roman" w:cs="Times New Roman"/>
          <w:b/>
          <w:i/>
          <w:iCs/>
          <w:color w:val="000000" w:themeColor="text1"/>
          <w:sz w:val="28"/>
          <w:szCs w:val="28"/>
        </w:rPr>
        <w:t>Матюшенко Ігор Юрійович</w:t>
      </w:r>
    </w:p>
    <w:p w14:paraId="6135B4CD" w14:textId="3905B173" w:rsidR="00E507FC" w:rsidRPr="001502E5" w:rsidRDefault="001E2984" w:rsidP="00E507FC">
      <w:pPr>
        <w:spacing w:after="0" w:line="360" w:lineRule="auto"/>
        <w:jc w:val="center"/>
        <w:rPr>
          <w:rFonts w:ascii="Times New Roman" w:eastAsia="Calibri" w:hAnsi="Times New Roman" w:cs="Times New Roman"/>
          <w:bCs/>
          <w:i/>
          <w:iCs/>
          <w:color w:val="000000" w:themeColor="text1"/>
          <w:sz w:val="28"/>
          <w:szCs w:val="28"/>
        </w:rPr>
      </w:pPr>
      <w:r w:rsidRPr="001502E5">
        <w:rPr>
          <w:rFonts w:ascii="Times New Roman" w:eastAsia="Calibri" w:hAnsi="Times New Roman" w:cs="Times New Roman"/>
          <w:bCs/>
          <w:i/>
          <w:iCs/>
          <w:color w:val="000000" w:themeColor="text1"/>
          <w:sz w:val="28"/>
          <w:szCs w:val="28"/>
        </w:rPr>
        <w:t>доктор економічних</w:t>
      </w:r>
      <w:r w:rsidR="003867A7" w:rsidRPr="001502E5">
        <w:rPr>
          <w:rFonts w:ascii="Times New Roman" w:eastAsia="Calibri" w:hAnsi="Times New Roman" w:cs="Times New Roman"/>
          <w:bCs/>
          <w:i/>
          <w:iCs/>
          <w:color w:val="000000" w:themeColor="text1"/>
          <w:sz w:val="28"/>
          <w:szCs w:val="28"/>
        </w:rPr>
        <w:t xml:space="preserve"> наук, </w:t>
      </w:r>
      <w:r w:rsidRPr="001502E5">
        <w:rPr>
          <w:rFonts w:ascii="Times New Roman" w:eastAsia="Calibri" w:hAnsi="Times New Roman" w:cs="Times New Roman"/>
          <w:bCs/>
          <w:i/>
          <w:iCs/>
          <w:color w:val="000000" w:themeColor="text1"/>
          <w:sz w:val="28"/>
          <w:szCs w:val="28"/>
        </w:rPr>
        <w:t>провідн</w:t>
      </w:r>
      <w:r w:rsidR="00315C56" w:rsidRPr="001502E5">
        <w:rPr>
          <w:rFonts w:ascii="Times New Roman" w:eastAsia="Calibri" w:hAnsi="Times New Roman" w:cs="Times New Roman"/>
          <w:bCs/>
          <w:i/>
          <w:iCs/>
          <w:color w:val="000000" w:themeColor="text1"/>
          <w:sz w:val="28"/>
          <w:szCs w:val="28"/>
        </w:rPr>
        <w:t>ий науковий співробітник</w:t>
      </w:r>
    </w:p>
    <w:p w14:paraId="62B11682" w14:textId="6C22253D" w:rsidR="009F0BE2" w:rsidRPr="001502E5" w:rsidRDefault="001E2984" w:rsidP="00E507FC">
      <w:pPr>
        <w:spacing w:after="0" w:line="360" w:lineRule="auto"/>
        <w:jc w:val="center"/>
        <w:rPr>
          <w:rFonts w:ascii="Times New Roman" w:eastAsia="Calibri" w:hAnsi="Times New Roman" w:cs="Times New Roman"/>
          <w:bCs/>
          <w:i/>
          <w:iCs/>
          <w:color w:val="000000" w:themeColor="text1"/>
          <w:sz w:val="28"/>
          <w:szCs w:val="28"/>
        </w:rPr>
      </w:pPr>
      <w:r w:rsidRPr="001502E5">
        <w:rPr>
          <w:rFonts w:ascii="Times New Roman" w:eastAsia="Calibri" w:hAnsi="Times New Roman" w:cs="Times New Roman"/>
          <w:bCs/>
          <w:i/>
          <w:iCs/>
          <w:color w:val="000000" w:themeColor="text1"/>
          <w:sz w:val="28"/>
          <w:szCs w:val="28"/>
        </w:rPr>
        <w:t>Н</w:t>
      </w:r>
      <w:r w:rsidR="00E507FC" w:rsidRPr="001502E5">
        <w:rPr>
          <w:rFonts w:ascii="Times New Roman" w:eastAsia="Calibri" w:hAnsi="Times New Roman" w:cs="Times New Roman"/>
          <w:bCs/>
          <w:i/>
          <w:iCs/>
          <w:color w:val="000000" w:themeColor="text1"/>
          <w:sz w:val="28"/>
          <w:szCs w:val="28"/>
        </w:rPr>
        <w:t>ДІ</w:t>
      </w:r>
      <w:r w:rsidR="00140F40" w:rsidRPr="001502E5">
        <w:rPr>
          <w:rFonts w:ascii="Times New Roman" w:eastAsia="Calibri" w:hAnsi="Times New Roman" w:cs="Times New Roman"/>
          <w:bCs/>
          <w:i/>
          <w:iCs/>
          <w:color w:val="000000" w:themeColor="text1"/>
          <w:sz w:val="28"/>
          <w:szCs w:val="28"/>
        </w:rPr>
        <w:t xml:space="preserve"> правового забезпечення інноваційного розвитку </w:t>
      </w:r>
      <w:proofErr w:type="spellStart"/>
      <w:r w:rsidRPr="001502E5">
        <w:rPr>
          <w:rFonts w:ascii="Times New Roman" w:eastAsia="Calibri" w:hAnsi="Times New Roman" w:cs="Times New Roman"/>
          <w:bCs/>
          <w:i/>
          <w:iCs/>
          <w:color w:val="000000" w:themeColor="text1"/>
          <w:sz w:val="28"/>
          <w:szCs w:val="28"/>
        </w:rPr>
        <w:t>НАПр</w:t>
      </w:r>
      <w:r w:rsidR="00E507FC" w:rsidRPr="001502E5">
        <w:rPr>
          <w:rFonts w:ascii="Times New Roman" w:eastAsia="Calibri" w:hAnsi="Times New Roman" w:cs="Times New Roman"/>
          <w:bCs/>
          <w:i/>
          <w:iCs/>
          <w:color w:val="000000" w:themeColor="text1"/>
          <w:sz w:val="28"/>
          <w:szCs w:val="28"/>
        </w:rPr>
        <w:t>Н</w:t>
      </w:r>
      <w:proofErr w:type="spellEnd"/>
      <w:r w:rsidR="00F958D4" w:rsidRPr="001502E5">
        <w:rPr>
          <w:rFonts w:ascii="Times New Roman" w:eastAsia="Calibri" w:hAnsi="Times New Roman" w:cs="Times New Roman"/>
          <w:bCs/>
          <w:i/>
          <w:iCs/>
          <w:color w:val="000000" w:themeColor="text1"/>
          <w:sz w:val="28"/>
          <w:szCs w:val="28"/>
        </w:rPr>
        <w:t xml:space="preserve"> України</w:t>
      </w:r>
    </w:p>
    <w:p w14:paraId="6860D193" w14:textId="6AECD09C" w:rsidR="009F0BE2" w:rsidRPr="001502E5" w:rsidRDefault="00605B9F" w:rsidP="00E507FC">
      <w:pPr>
        <w:spacing w:after="0" w:line="360" w:lineRule="auto"/>
        <w:jc w:val="center"/>
        <w:rPr>
          <w:rFonts w:ascii="Times New Roman" w:eastAsia="Calibri" w:hAnsi="Times New Roman" w:cs="Times New Roman"/>
          <w:bCs/>
          <w:i/>
          <w:iCs/>
          <w:color w:val="000000" w:themeColor="text1"/>
          <w:sz w:val="28"/>
          <w:szCs w:val="28"/>
        </w:rPr>
      </w:pPr>
      <w:r w:rsidRPr="001502E5">
        <w:rPr>
          <w:rFonts w:ascii="Times New Roman" w:eastAsia="Calibri" w:hAnsi="Times New Roman" w:cs="Times New Roman"/>
          <w:bCs/>
          <w:i/>
          <w:iCs/>
          <w:color w:val="000000" w:themeColor="text1"/>
          <w:sz w:val="28"/>
          <w:szCs w:val="28"/>
        </w:rPr>
        <w:t xml:space="preserve">ORCID: </w:t>
      </w:r>
      <w:r w:rsidR="001E2984" w:rsidRPr="001502E5">
        <w:rPr>
          <w:rFonts w:ascii="Times New Roman" w:eastAsia="Calibri" w:hAnsi="Times New Roman" w:cs="Times New Roman"/>
          <w:i/>
          <w:color w:val="000000" w:themeColor="text1"/>
          <w:sz w:val="28"/>
          <w:szCs w:val="28"/>
          <w:shd w:val="clear" w:color="auto" w:fill="FFFFFF"/>
          <w:lang w:eastAsia="en-US"/>
        </w:rPr>
        <w:t>0000-0001-9866-9025</w:t>
      </w:r>
    </w:p>
    <w:p w14:paraId="2EB53CB4" w14:textId="77777777" w:rsidR="009E1066" w:rsidRPr="001502E5" w:rsidRDefault="009E1066" w:rsidP="00E507FC">
      <w:pPr>
        <w:spacing w:after="0" w:line="360" w:lineRule="auto"/>
        <w:jc w:val="center"/>
        <w:rPr>
          <w:rFonts w:ascii="Times New Roman" w:eastAsia="Calibri" w:hAnsi="Times New Roman" w:cs="Times New Roman"/>
          <w:bCs/>
          <w:iCs/>
          <w:color w:val="000000" w:themeColor="text1"/>
          <w:sz w:val="28"/>
          <w:szCs w:val="28"/>
        </w:rPr>
      </w:pPr>
    </w:p>
    <w:p w14:paraId="3888FB01" w14:textId="674686DC" w:rsidR="00FF2E52" w:rsidRPr="001502E5" w:rsidRDefault="00883780" w:rsidP="0005204E">
      <w:pPr>
        <w:spacing w:after="0" w:line="360" w:lineRule="auto"/>
        <w:jc w:val="center"/>
        <w:rPr>
          <w:rFonts w:ascii="Times New Roman" w:eastAsia="Calibri" w:hAnsi="Times New Roman" w:cs="Times New Roman"/>
          <w:b/>
          <w:iCs/>
          <w:color w:val="000000" w:themeColor="text1"/>
          <w:sz w:val="28"/>
          <w:szCs w:val="28"/>
        </w:rPr>
      </w:pPr>
      <w:r w:rsidRPr="001502E5">
        <w:rPr>
          <w:rFonts w:ascii="Times New Roman" w:eastAsia="Calibri" w:hAnsi="Times New Roman" w:cs="Times New Roman"/>
          <w:b/>
          <w:iCs/>
          <w:color w:val="000000" w:themeColor="text1"/>
          <w:sz w:val="28"/>
          <w:szCs w:val="28"/>
        </w:rPr>
        <w:t>СТРАТЕГІЇ РОЗВИТКУ ПРОМИСЛОВОСТІ, ПІДПРИЄМНИЦТВА ТА</w:t>
      </w:r>
      <w:r w:rsidR="00702FA3" w:rsidRPr="001502E5">
        <w:rPr>
          <w:rFonts w:ascii="Times New Roman" w:eastAsia="Calibri" w:hAnsi="Times New Roman" w:cs="Times New Roman"/>
          <w:b/>
          <w:iCs/>
          <w:color w:val="000000" w:themeColor="text1"/>
          <w:sz w:val="28"/>
          <w:szCs w:val="28"/>
        </w:rPr>
        <w:t xml:space="preserve"> ІННОВАЦІЙ В ЄC</w:t>
      </w:r>
      <w:r w:rsidR="0005204E" w:rsidRPr="001502E5">
        <w:rPr>
          <w:rFonts w:ascii="Times New Roman" w:eastAsia="Calibri" w:hAnsi="Times New Roman" w:cs="Times New Roman"/>
          <w:b/>
          <w:iCs/>
          <w:color w:val="000000" w:themeColor="text1"/>
          <w:sz w:val="28"/>
          <w:szCs w:val="28"/>
        </w:rPr>
        <w:t xml:space="preserve"> ТА УКРАЇНІ</w:t>
      </w:r>
    </w:p>
    <w:p w14:paraId="328B14CB" w14:textId="77777777" w:rsidR="009F0BE2" w:rsidRPr="001502E5" w:rsidRDefault="009F0BE2" w:rsidP="0005204E">
      <w:pPr>
        <w:spacing w:after="0" w:line="360" w:lineRule="auto"/>
        <w:jc w:val="center"/>
        <w:rPr>
          <w:rFonts w:ascii="Times New Roman" w:eastAsia="Calibri" w:hAnsi="Times New Roman" w:cs="Times New Roman"/>
          <w:iCs/>
          <w:color w:val="000000" w:themeColor="text1"/>
          <w:sz w:val="28"/>
          <w:szCs w:val="28"/>
        </w:rPr>
      </w:pPr>
    </w:p>
    <w:p w14:paraId="0FC22640" w14:textId="698C550E" w:rsidR="001A28E4" w:rsidRPr="001502E5" w:rsidRDefault="006F15ED" w:rsidP="005E58FC">
      <w:pPr>
        <w:spacing w:after="0" w:line="360" w:lineRule="auto"/>
        <w:ind w:firstLine="709"/>
        <w:jc w:val="both"/>
        <w:rPr>
          <w:rFonts w:ascii="Times New Roman" w:eastAsia="Calibri" w:hAnsi="Times New Roman" w:cs="Times New Roman"/>
          <w:bCs/>
          <w:color w:val="000000" w:themeColor="text1"/>
          <w:sz w:val="24"/>
          <w:szCs w:val="24"/>
        </w:rPr>
      </w:pPr>
      <w:r w:rsidRPr="001502E5">
        <w:rPr>
          <w:rFonts w:ascii="Times New Roman" w:eastAsia="Calibri" w:hAnsi="Times New Roman" w:cs="Times New Roman"/>
          <w:bCs/>
          <w:color w:val="000000" w:themeColor="text1"/>
          <w:sz w:val="24"/>
          <w:szCs w:val="24"/>
        </w:rPr>
        <w:t xml:space="preserve">Наукова робота присвячена дослідженню проблеми </w:t>
      </w:r>
      <w:r w:rsidR="00EB665F" w:rsidRPr="001502E5">
        <w:rPr>
          <w:rFonts w:ascii="Times New Roman" w:eastAsia="Calibri" w:hAnsi="Times New Roman" w:cs="Times New Roman"/>
          <w:bCs/>
          <w:color w:val="000000" w:themeColor="text1"/>
          <w:sz w:val="24"/>
          <w:szCs w:val="24"/>
        </w:rPr>
        <w:t>реалізації стратегій</w:t>
      </w:r>
      <w:r w:rsidR="00EB665F" w:rsidRPr="001502E5">
        <w:rPr>
          <w:rFonts w:ascii="Times New Roman" w:eastAsia="Calibri" w:hAnsi="Times New Roman" w:cs="Times New Roman"/>
          <w:color w:val="000000" w:themeColor="text1"/>
          <w:sz w:val="24"/>
          <w:szCs w:val="24"/>
          <w:lang w:eastAsia="en-US"/>
        </w:rPr>
        <w:t xml:space="preserve"> промисловості підприємництва та інновацій в країнах Європейського Союзу та </w:t>
      </w:r>
      <w:r w:rsidR="000C0026" w:rsidRPr="001502E5">
        <w:rPr>
          <w:rFonts w:ascii="Times New Roman" w:eastAsia="Calibri" w:hAnsi="Times New Roman" w:cs="Times New Roman"/>
          <w:color w:val="000000" w:themeColor="text1"/>
          <w:sz w:val="24"/>
          <w:szCs w:val="24"/>
          <w:lang w:eastAsia="en-US"/>
        </w:rPr>
        <w:t xml:space="preserve">застосуванні їхнього для запровадження вказаних стратегій в Україні. </w:t>
      </w:r>
      <w:r w:rsidR="00543BA5" w:rsidRPr="001502E5">
        <w:rPr>
          <w:rFonts w:ascii="Times New Roman" w:eastAsia="Calibri" w:hAnsi="Times New Roman" w:cs="Times New Roman"/>
          <w:bCs/>
          <w:color w:val="000000" w:themeColor="text1"/>
          <w:sz w:val="24"/>
          <w:szCs w:val="24"/>
        </w:rPr>
        <w:t xml:space="preserve">Проаналізовано </w:t>
      </w:r>
      <w:r w:rsidR="000C0026" w:rsidRPr="001502E5">
        <w:rPr>
          <w:rFonts w:ascii="Times New Roman" w:eastAsia="Calibri" w:hAnsi="Times New Roman" w:cs="Times New Roman"/>
          <w:bCs/>
          <w:color w:val="000000" w:themeColor="text1"/>
          <w:sz w:val="24"/>
          <w:szCs w:val="24"/>
        </w:rPr>
        <w:t>основні положення стратегій</w:t>
      </w:r>
      <w:r w:rsidR="000C0026" w:rsidRPr="001502E5">
        <w:rPr>
          <w:rFonts w:ascii="Times New Roman" w:eastAsia="Calibri" w:hAnsi="Times New Roman" w:cs="Times New Roman"/>
          <w:color w:val="000000" w:themeColor="text1"/>
          <w:sz w:val="24"/>
          <w:szCs w:val="24"/>
          <w:lang w:eastAsia="en-US"/>
        </w:rPr>
        <w:t xml:space="preserve"> промисловості</w:t>
      </w:r>
      <w:r w:rsidR="005E2E64" w:rsidRPr="001502E5">
        <w:rPr>
          <w:rFonts w:ascii="Times New Roman" w:eastAsia="Calibri" w:hAnsi="Times New Roman" w:cs="Times New Roman"/>
          <w:color w:val="000000" w:themeColor="text1"/>
          <w:sz w:val="24"/>
          <w:szCs w:val="24"/>
          <w:lang w:eastAsia="en-US"/>
        </w:rPr>
        <w:t>,</w:t>
      </w:r>
      <w:r w:rsidR="000C0026" w:rsidRPr="001502E5">
        <w:rPr>
          <w:rFonts w:ascii="Times New Roman" w:eastAsia="Calibri" w:hAnsi="Times New Roman" w:cs="Times New Roman"/>
          <w:color w:val="000000" w:themeColor="text1"/>
          <w:sz w:val="24"/>
          <w:szCs w:val="24"/>
          <w:lang w:eastAsia="en-US"/>
        </w:rPr>
        <w:t xml:space="preserve"> підприємництва та інновацій в європейських країнах.</w:t>
      </w:r>
      <w:r w:rsidR="00702FA3" w:rsidRPr="001502E5">
        <w:rPr>
          <w:rFonts w:ascii="Times New Roman" w:eastAsia="Calibri" w:hAnsi="Times New Roman" w:cs="Times New Roman"/>
          <w:bCs/>
          <w:color w:val="000000" w:themeColor="text1"/>
          <w:sz w:val="24"/>
          <w:szCs w:val="24"/>
        </w:rPr>
        <w:t xml:space="preserve"> </w:t>
      </w:r>
      <w:r w:rsidR="00543BA5" w:rsidRPr="001502E5">
        <w:rPr>
          <w:rFonts w:ascii="Times New Roman" w:eastAsia="Calibri" w:hAnsi="Times New Roman" w:cs="Times New Roman"/>
          <w:bCs/>
          <w:color w:val="000000" w:themeColor="text1"/>
          <w:sz w:val="24"/>
          <w:szCs w:val="24"/>
        </w:rPr>
        <w:t xml:space="preserve">Виокремлені </w:t>
      </w:r>
      <w:r w:rsidR="005E2E64" w:rsidRPr="001502E5">
        <w:rPr>
          <w:rFonts w:ascii="Times New Roman" w:eastAsia="Calibri" w:hAnsi="Times New Roman" w:cs="Times New Roman"/>
          <w:bCs/>
          <w:color w:val="000000" w:themeColor="text1"/>
          <w:sz w:val="24"/>
          <w:szCs w:val="24"/>
        </w:rPr>
        <w:t xml:space="preserve">головні чинники, що змінюють чинне законодавство в Україні в </w:t>
      </w:r>
      <w:r w:rsidR="00702FA3" w:rsidRPr="001502E5">
        <w:rPr>
          <w:rFonts w:ascii="Times New Roman" w:eastAsia="Calibri" w:hAnsi="Times New Roman" w:cs="Times New Roman"/>
          <w:bCs/>
          <w:color w:val="000000" w:themeColor="text1"/>
          <w:sz w:val="24"/>
          <w:szCs w:val="24"/>
        </w:rPr>
        <w:t xml:space="preserve">указаних сферах економіки і можуть бути </w:t>
      </w:r>
      <w:r w:rsidR="00A64754" w:rsidRPr="001502E5">
        <w:rPr>
          <w:rFonts w:ascii="Times New Roman" w:eastAsia="Calibri" w:hAnsi="Times New Roman" w:cs="Times New Roman"/>
          <w:bCs/>
          <w:color w:val="000000" w:themeColor="text1"/>
          <w:sz w:val="24"/>
          <w:szCs w:val="24"/>
        </w:rPr>
        <w:t>прийняті в період воєнного стану.</w:t>
      </w:r>
    </w:p>
    <w:p w14:paraId="46FB7502" w14:textId="2C0F5D56" w:rsidR="008E6C96" w:rsidRPr="001502E5" w:rsidRDefault="007F7D27" w:rsidP="005E58FC">
      <w:pPr>
        <w:spacing w:after="0" w:line="360" w:lineRule="auto"/>
        <w:ind w:firstLine="709"/>
        <w:jc w:val="both"/>
        <w:rPr>
          <w:rFonts w:ascii="Times New Roman" w:eastAsia="Calibri" w:hAnsi="Times New Roman" w:cs="Times New Roman"/>
          <w:color w:val="000000" w:themeColor="text1"/>
          <w:sz w:val="24"/>
          <w:szCs w:val="24"/>
          <w:lang w:eastAsia="en-US"/>
        </w:rPr>
      </w:pPr>
      <w:r w:rsidRPr="001502E5">
        <w:rPr>
          <w:rFonts w:ascii="Times New Roman" w:eastAsia="Calibri" w:hAnsi="Times New Roman" w:cs="Times New Roman"/>
          <w:b/>
          <w:color w:val="000000" w:themeColor="text1"/>
          <w:sz w:val="24"/>
          <w:szCs w:val="24"/>
        </w:rPr>
        <w:t>Ключові слова:</w:t>
      </w:r>
      <w:r w:rsidRPr="001502E5">
        <w:rPr>
          <w:rFonts w:ascii="Times New Roman" w:eastAsia="Calibri" w:hAnsi="Times New Roman" w:cs="Times New Roman"/>
          <w:bCs/>
          <w:color w:val="000000" w:themeColor="text1"/>
          <w:sz w:val="24"/>
          <w:szCs w:val="24"/>
        </w:rPr>
        <w:t xml:space="preserve"> </w:t>
      </w:r>
      <w:r w:rsidR="00702FA3" w:rsidRPr="001502E5">
        <w:rPr>
          <w:rFonts w:ascii="Times New Roman" w:eastAsia="Calibri" w:hAnsi="Times New Roman" w:cs="Times New Roman"/>
          <w:bCs/>
          <w:color w:val="000000" w:themeColor="text1"/>
          <w:sz w:val="24"/>
          <w:szCs w:val="24"/>
        </w:rPr>
        <w:t>стратегії</w:t>
      </w:r>
      <w:r w:rsidR="00702FA3" w:rsidRPr="001502E5">
        <w:rPr>
          <w:rFonts w:ascii="Times New Roman" w:eastAsia="Calibri" w:hAnsi="Times New Roman" w:cs="Times New Roman"/>
          <w:color w:val="000000" w:themeColor="text1"/>
          <w:sz w:val="24"/>
          <w:szCs w:val="24"/>
          <w:lang w:eastAsia="en-US"/>
        </w:rPr>
        <w:t xml:space="preserve"> промисловості, підприємництва та інновацій</w:t>
      </w:r>
      <w:r w:rsidR="00702FA3" w:rsidRPr="001502E5">
        <w:rPr>
          <w:rFonts w:ascii="Times New Roman" w:eastAsia="Calibri" w:hAnsi="Times New Roman" w:cs="Times New Roman"/>
          <w:bCs/>
          <w:color w:val="000000" w:themeColor="text1"/>
          <w:sz w:val="24"/>
          <w:szCs w:val="24"/>
        </w:rPr>
        <w:t>;</w:t>
      </w:r>
      <w:r w:rsidRPr="001502E5">
        <w:rPr>
          <w:rFonts w:ascii="Times New Roman" w:eastAsia="Calibri" w:hAnsi="Times New Roman" w:cs="Times New Roman"/>
          <w:bCs/>
          <w:color w:val="000000" w:themeColor="text1"/>
          <w:sz w:val="24"/>
          <w:szCs w:val="24"/>
        </w:rPr>
        <w:t xml:space="preserve"> </w:t>
      </w:r>
      <w:r w:rsidR="00702FA3" w:rsidRPr="001502E5">
        <w:rPr>
          <w:rFonts w:ascii="Times New Roman" w:eastAsia="Calibri" w:hAnsi="Times New Roman" w:cs="Times New Roman"/>
          <w:color w:val="000000" w:themeColor="text1"/>
          <w:sz w:val="24"/>
          <w:szCs w:val="24"/>
          <w:lang w:eastAsia="en-US"/>
        </w:rPr>
        <w:t>глобальна конкуренція.</w:t>
      </w:r>
    </w:p>
    <w:p w14:paraId="647C6E8D" w14:textId="77777777" w:rsidR="005E58FC" w:rsidRPr="001502E5" w:rsidRDefault="005E58FC" w:rsidP="005E58FC">
      <w:pPr>
        <w:spacing w:after="0" w:line="360" w:lineRule="auto"/>
        <w:jc w:val="center"/>
        <w:rPr>
          <w:rFonts w:ascii="Times New Roman" w:eastAsia="Calibri" w:hAnsi="Times New Roman" w:cs="Times New Roman"/>
          <w:bCs/>
          <w:color w:val="000000" w:themeColor="text1"/>
          <w:sz w:val="28"/>
          <w:szCs w:val="28"/>
        </w:rPr>
      </w:pPr>
    </w:p>
    <w:p w14:paraId="746DCF29" w14:textId="2836F627" w:rsidR="00F526FB" w:rsidRPr="001502E5" w:rsidRDefault="005E58FC" w:rsidP="005E58FC">
      <w:pPr>
        <w:spacing w:after="0" w:line="360" w:lineRule="auto"/>
        <w:jc w:val="center"/>
        <w:rPr>
          <w:rFonts w:ascii="Times New Roman" w:hAnsi="Times New Roman" w:cs="Times New Roman"/>
          <w:b/>
          <w:i/>
          <w:color w:val="000000" w:themeColor="text1"/>
          <w:sz w:val="28"/>
          <w:szCs w:val="28"/>
          <w:lang w:val="en-US"/>
        </w:rPr>
      </w:pPr>
      <w:r w:rsidRPr="001502E5">
        <w:rPr>
          <w:rFonts w:ascii="Times New Roman" w:hAnsi="Times New Roman" w:cs="Times New Roman"/>
          <w:b/>
          <w:i/>
          <w:color w:val="000000" w:themeColor="text1"/>
          <w:sz w:val="28"/>
          <w:szCs w:val="28"/>
          <w:lang w:val="en-US"/>
        </w:rPr>
        <w:t>Matyushenko Igor</w:t>
      </w:r>
    </w:p>
    <w:p w14:paraId="368A7D73" w14:textId="652ECF3F" w:rsidR="00F526FB" w:rsidRPr="001502E5" w:rsidRDefault="00095162" w:rsidP="005E58FC">
      <w:pPr>
        <w:spacing w:after="0" w:line="360" w:lineRule="auto"/>
        <w:jc w:val="center"/>
        <w:rPr>
          <w:rFonts w:ascii="Times New Roman" w:hAnsi="Times New Roman" w:cs="Times New Roman"/>
          <w:bCs/>
          <w:i/>
          <w:color w:val="000000" w:themeColor="text1"/>
          <w:sz w:val="28"/>
          <w:szCs w:val="28"/>
          <w:lang w:val="en-US"/>
        </w:rPr>
      </w:pPr>
      <w:proofErr w:type="spellStart"/>
      <w:r w:rsidRPr="001502E5">
        <w:rPr>
          <w:rFonts w:ascii="Times New Roman" w:hAnsi="Times New Roman" w:cs="Times New Roman"/>
          <w:bCs/>
          <w:i/>
          <w:color w:val="000000" w:themeColor="text1"/>
          <w:sz w:val="28"/>
          <w:szCs w:val="28"/>
          <w:lang w:val="en-US"/>
        </w:rPr>
        <w:t>D</w:t>
      </w:r>
      <w:r w:rsidR="00702FA3" w:rsidRPr="001502E5">
        <w:rPr>
          <w:rFonts w:ascii="Times New Roman" w:hAnsi="Times New Roman" w:cs="Times New Roman"/>
          <w:bCs/>
          <w:i/>
          <w:color w:val="000000" w:themeColor="text1"/>
          <w:sz w:val="28"/>
          <w:szCs w:val="28"/>
          <w:lang w:val="en-US"/>
        </w:rPr>
        <w:t>r.Sc</w:t>
      </w:r>
      <w:proofErr w:type="spellEnd"/>
      <w:r w:rsidR="00702FA3" w:rsidRPr="001502E5">
        <w:rPr>
          <w:rFonts w:ascii="Times New Roman" w:hAnsi="Times New Roman" w:cs="Times New Roman"/>
          <w:bCs/>
          <w:i/>
          <w:color w:val="000000" w:themeColor="text1"/>
          <w:sz w:val="28"/>
          <w:szCs w:val="28"/>
          <w:lang w:val="en-US"/>
        </w:rPr>
        <w:t>.</w:t>
      </w:r>
      <w:r w:rsidRPr="001502E5">
        <w:rPr>
          <w:rFonts w:ascii="Times New Roman" w:hAnsi="Times New Roman" w:cs="Times New Roman"/>
          <w:bCs/>
          <w:i/>
          <w:color w:val="000000" w:themeColor="text1"/>
          <w:sz w:val="28"/>
          <w:szCs w:val="28"/>
          <w:lang w:val="en-US"/>
        </w:rPr>
        <w:t xml:space="preserve">, </w:t>
      </w:r>
      <w:r w:rsidR="00702FA3" w:rsidRPr="001502E5">
        <w:rPr>
          <w:rFonts w:ascii="Times New Roman" w:hAnsi="Times New Roman" w:cs="Times New Roman"/>
          <w:bCs/>
          <w:i/>
          <w:color w:val="000000" w:themeColor="text1"/>
          <w:sz w:val="28"/>
          <w:szCs w:val="28"/>
          <w:lang w:val="en-US"/>
        </w:rPr>
        <w:t xml:space="preserve">Leading </w:t>
      </w:r>
      <w:r w:rsidR="00F526FB" w:rsidRPr="001502E5">
        <w:rPr>
          <w:rFonts w:ascii="Times New Roman" w:hAnsi="Times New Roman" w:cs="Times New Roman"/>
          <w:bCs/>
          <w:i/>
          <w:color w:val="000000" w:themeColor="text1"/>
          <w:sz w:val="28"/>
          <w:szCs w:val="28"/>
          <w:lang w:val="en-US"/>
        </w:rPr>
        <w:t>Researcher of Scientific and Research Institute of Providing Legal Framework for the Innovate Development of NALS of Ukraine</w:t>
      </w:r>
    </w:p>
    <w:p w14:paraId="34638823" w14:textId="613FF66C" w:rsidR="005E58FC" w:rsidRPr="001502E5" w:rsidRDefault="005E58FC" w:rsidP="005E58FC">
      <w:pPr>
        <w:spacing w:after="0" w:line="360" w:lineRule="auto"/>
        <w:jc w:val="center"/>
        <w:rPr>
          <w:rFonts w:ascii="Times New Roman" w:eastAsia="Calibri" w:hAnsi="Times New Roman" w:cs="Times New Roman"/>
          <w:i/>
          <w:color w:val="000000" w:themeColor="text1"/>
          <w:sz w:val="28"/>
          <w:szCs w:val="28"/>
          <w:shd w:val="clear" w:color="auto" w:fill="FFFFFF"/>
          <w:lang w:val="en-US" w:eastAsia="en-US"/>
        </w:rPr>
      </w:pPr>
      <w:r w:rsidRPr="001502E5">
        <w:rPr>
          <w:rFonts w:ascii="Times New Roman" w:eastAsia="Calibri" w:hAnsi="Times New Roman" w:cs="Times New Roman"/>
          <w:bCs/>
          <w:i/>
          <w:iCs/>
          <w:color w:val="000000" w:themeColor="text1"/>
          <w:sz w:val="28"/>
          <w:szCs w:val="28"/>
          <w:lang w:val="en-US"/>
        </w:rPr>
        <w:t xml:space="preserve">ORCID: </w:t>
      </w:r>
      <w:r w:rsidRPr="001502E5">
        <w:rPr>
          <w:rFonts w:ascii="Times New Roman" w:eastAsia="Calibri" w:hAnsi="Times New Roman" w:cs="Times New Roman"/>
          <w:i/>
          <w:color w:val="000000" w:themeColor="text1"/>
          <w:sz w:val="28"/>
          <w:szCs w:val="28"/>
          <w:shd w:val="clear" w:color="auto" w:fill="FFFFFF"/>
          <w:lang w:val="en-US" w:eastAsia="en-US"/>
        </w:rPr>
        <w:t>0000-0001-9866-9025</w:t>
      </w:r>
    </w:p>
    <w:p w14:paraId="6DDD65CC" w14:textId="77777777" w:rsidR="005E58FC" w:rsidRPr="001502E5" w:rsidRDefault="005E58FC" w:rsidP="005E58FC">
      <w:pPr>
        <w:spacing w:after="0" w:line="360" w:lineRule="auto"/>
        <w:jc w:val="center"/>
        <w:rPr>
          <w:rFonts w:ascii="Times New Roman" w:eastAsia="Calibri" w:hAnsi="Times New Roman" w:cs="Times New Roman"/>
          <w:bCs/>
          <w:iCs/>
          <w:color w:val="000000" w:themeColor="text1"/>
          <w:sz w:val="28"/>
          <w:szCs w:val="28"/>
          <w:lang w:val="en-US"/>
        </w:rPr>
      </w:pPr>
    </w:p>
    <w:p w14:paraId="018AEF35" w14:textId="6A556357" w:rsidR="00702FA3" w:rsidRPr="001502E5" w:rsidRDefault="00702FA3" w:rsidP="005E58FC">
      <w:pPr>
        <w:spacing w:after="0" w:line="360" w:lineRule="auto"/>
        <w:jc w:val="center"/>
        <w:rPr>
          <w:rFonts w:ascii="Times New Roman" w:eastAsia="Calibri" w:hAnsi="Times New Roman" w:cs="Times New Roman"/>
          <w:iCs/>
          <w:color w:val="000000" w:themeColor="text1"/>
          <w:sz w:val="28"/>
          <w:szCs w:val="28"/>
        </w:rPr>
      </w:pPr>
      <w:r w:rsidRPr="001502E5">
        <w:rPr>
          <w:rFonts w:ascii="Times New Roman" w:eastAsia="Calibri" w:hAnsi="Times New Roman" w:cs="Times New Roman"/>
          <w:b/>
          <w:iCs/>
          <w:color w:val="000000" w:themeColor="text1"/>
          <w:sz w:val="28"/>
          <w:szCs w:val="28"/>
        </w:rPr>
        <w:t>STRATEGIES FOR INDUSTRY DEVELOPMENT, ENTREPRENEURSHIP AND INNOVATION IN THE EU AND UKRAINE</w:t>
      </w:r>
    </w:p>
    <w:p w14:paraId="68D0F6D7" w14:textId="77777777" w:rsidR="005E58FC" w:rsidRPr="001502E5" w:rsidRDefault="005E58FC" w:rsidP="005E58FC">
      <w:pPr>
        <w:spacing w:after="0" w:line="360" w:lineRule="auto"/>
        <w:jc w:val="center"/>
        <w:rPr>
          <w:rFonts w:ascii="Times New Roman" w:eastAsia="Calibri" w:hAnsi="Times New Roman" w:cs="Times New Roman"/>
          <w:iCs/>
          <w:color w:val="000000" w:themeColor="text1"/>
          <w:sz w:val="28"/>
          <w:szCs w:val="28"/>
        </w:rPr>
      </w:pPr>
    </w:p>
    <w:p w14:paraId="1A38C1BE" w14:textId="77777777" w:rsidR="00702FA3" w:rsidRPr="001502E5" w:rsidRDefault="00702FA3" w:rsidP="005E58FC">
      <w:pPr>
        <w:spacing w:after="0" w:line="360" w:lineRule="auto"/>
        <w:ind w:firstLine="709"/>
        <w:jc w:val="both"/>
        <w:rPr>
          <w:rFonts w:ascii="Times New Roman" w:eastAsia="Calibri" w:hAnsi="Times New Roman" w:cs="Times New Roman"/>
          <w:iCs/>
          <w:color w:val="000000" w:themeColor="text1"/>
          <w:sz w:val="24"/>
          <w:szCs w:val="24"/>
          <w:lang w:val="en-US"/>
        </w:rPr>
      </w:pPr>
      <w:r w:rsidRPr="001502E5">
        <w:rPr>
          <w:rFonts w:ascii="Times New Roman" w:eastAsia="Calibri" w:hAnsi="Times New Roman" w:cs="Times New Roman"/>
          <w:iCs/>
          <w:color w:val="000000" w:themeColor="text1"/>
          <w:sz w:val="24"/>
          <w:szCs w:val="24"/>
          <w:lang w:val="en-US"/>
        </w:rPr>
        <w:t>The scientific work is devoted to the research of the problem of realization of strategies of the enterprise of enterprise and innovations in the countries of the European Union and their application for introduction of the specified strategies in Ukraine. The main provisions of the strategies of industry, entrepreneurship and innovation in European countries are analyzed. The main factors that change the current legislation in Ukraine in these areas of the economy and can be adopted during martial law.</w:t>
      </w:r>
    </w:p>
    <w:p w14:paraId="51668377" w14:textId="14A4805B" w:rsidR="009037A2" w:rsidRPr="001502E5" w:rsidRDefault="00702FA3" w:rsidP="005E58FC">
      <w:pPr>
        <w:spacing w:after="0" w:line="360" w:lineRule="auto"/>
        <w:ind w:firstLine="709"/>
        <w:jc w:val="both"/>
        <w:rPr>
          <w:rFonts w:ascii="Times New Roman" w:eastAsia="Calibri" w:hAnsi="Times New Roman" w:cs="Times New Roman"/>
          <w:iCs/>
          <w:color w:val="000000" w:themeColor="text1"/>
          <w:sz w:val="24"/>
          <w:szCs w:val="24"/>
          <w:lang w:val="en-US"/>
        </w:rPr>
      </w:pPr>
      <w:r w:rsidRPr="001502E5">
        <w:rPr>
          <w:rFonts w:ascii="Times New Roman" w:eastAsia="Calibri" w:hAnsi="Times New Roman" w:cs="Times New Roman"/>
          <w:b/>
          <w:iCs/>
          <w:color w:val="000000" w:themeColor="text1"/>
          <w:sz w:val="24"/>
          <w:szCs w:val="24"/>
          <w:lang w:val="en-US"/>
        </w:rPr>
        <w:t>Keywords:</w:t>
      </w:r>
      <w:r w:rsidRPr="001502E5">
        <w:rPr>
          <w:rFonts w:ascii="Times New Roman" w:eastAsia="Calibri" w:hAnsi="Times New Roman" w:cs="Times New Roman"/>
          <w:iCs/>
          <w:color w:val="000000" w:themeColor="text1"/>
          <w:sz w:val="24"/>
          <w:szCs w:val="24"/>
          <w:lang w:val="en-US"/>
        </w:rPr>
        <w:t xml:space="preserve"> strategies of industry, entrepreneurship and innovation; global competition.</w:t>
      </w:r>
    </w:p>
    <w:p w14:paraId="05DCF1D0" w14:textId="77777777" w:rsidR="005E58FC" w:rsidRPr="001502E5" w:rsidRDefault="005E58FC" w:rsidP="005E58FC">
      <w:pPr>
        <w:spacing w:after="0" w:line="360" w:lineRule="auto"/>
        <w:jc w:val="center"/>
        <w:rPr>
          <w:rFonts w:ascii="Times New Roman" w:eastAsia="Calibri" w:hAnsi="Times New Roman" w:cs="Times New Roman"/>
          <w:color w:val="000000" w:themeColor="text1"/>
          <w:sz w:val="28"/>
          <w:szCs w:val="28"/>
          <w:lang w:val="en-US"/>
        </w:rPr>
      </w:pPr>
    </w:p>
    <w:p w14:paraId="32BB6C27" w14:textId="75862B9B" w:rsidR="00883780" w:rsidRPr="001502E5" w:rsidRDefault="00883780" w:rsidP="004C705A">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Інновації, промисловість та підприємництво мають вирішальне значення для довгострокового економічного розвитку. Протягом багатьох років добробуту передових держав сприяють розвиток цих трьох складових, що призводить до перетворення науково-технічних досягнень у виробничу діяльність та сприяє економічному зростанню. Проблема застосування в промисловості передових технологій разом із підходами до підприємництва та </w:t>
      </w:r>
      <w:r w:rsidR="00EB665F" w:rsidRPr="001502E5">
        <w:rPr>
          <w:rFonts w:ascii="Times New Roman" w:eastAsia="Calibri" w:hAnsi="Times New Roman" w:cs="Times New Roman"/>
          <w:color w:val="000000" w:themeColor="text1"/>
          <w:sz w:val="28"/>
          <w:szCs w:val="28"/>
          <w:lang w:eastAsia="en-US"/>
        </w:rPr>
        <w:t>інновацій у створенні товарів і</w:t>
      </w:r>
      <w:r w:rsidRPr="001502E5">
        <w:rPr>
          <w:rFonts w:ascii="Times New Roman" w:eastAsia="Calibri" w:hAnsi="Times New Roman" w:cs="Times New Roman"/>
          <w:color w:val="000000" w:themeColor="text1"/>
          <w:sz w:val="28"/>
          <w:szCs w:val="28"/>
          <w:lang w:eastAsia="en-US"/>
        </w:rPr>
        <w:t xml:space="preserve"> послуг</w:t>
      </w:r>
      <w:r w:rsidR="00EB665F" w:rsidRPr="001502E5">
        <w:rPr>
          <w:rFonts w:ascii="Times New Roman" w:eastAsia="Calibri" w:hAnsi="Times New Roman" w:cs="Times New Roman"/>
          <w:color w:val="000000" w:themeColor="text1"/>
          <w:sz w:val="28"/>
          <w:szCs w:val="28"/>
          <w:lang w:eastAsia="en-US"/>
        </w:rPr>
        <w:t xml:space="preserve"> є актуальним питанням</w:t>
      </w:r>
      <w:r w:rsidRPr="001502E5">
        <w:rPr>
          <w:rFonts w:ascii="Times New Roman" w:eastAsia="Calibri" w:hAnsi="Times New Roman" w:cs="Times New Roman"/>
          <w:color w:val="000000" w:themeColor="text1"/>
          <w:sz w:val="28"/>
          <w:szCs w:val="28"/>
          <w:lang w:eastAsia="en-US"/>
        </w:rPr>
        <w:t xml:space="preserve"> для будь-якої країни Європи</w:t>
      </w:r>
      <w:r w:rsidR="00EB665F" w:rsidRPr="001502E5">
        <w:rPr>
          <w:rFonts w:ascii="Times New Roman" w:eastAsia="Calibri" w:hAnsi="Times New Roman" w:cs="Times New Roman"/>
          <w:color w:val="000000" w:themeColor="text1"/>
          <w:sz w:val="28"/>
          <w:szCs w:val="28"/>
          <w:lang w:eastAsia="en-US"/>
        </w:rPr>
        <w:t xml:space="preserve"> та України</w:t>
      </w:r>
      <w:r w:rsidRPr="001502E5">
        <w:rPr>
          <w:rFonts w:ascii="Times New Roman" w:eastAsia="Calibri" w:hAnsi="Times New Roman" w:cs="Times New Roman"/>
          <w:color w:val="000000" w:themeColor="text1"/>
          <w:sz w:val="28"/>
          <w:szCs w:val="28"/>
          <w:lang w:eastAsia="en-US"/>
        </w:rPr>
        <w:t>.</w:t>
      </w:r>
    </w:p>
    <w:p w14:paraId="30209BCA" w14:textId="78E09AE0" w:rsidR="00883780" w:rsidRPr="001502E5" w:rsidRDefault="00883780" w:rsidP="004C705A">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Промисловість розглядається як провідна галузь економічного розвитку. Ми можемо мати економію від масштабу, застосовуючи передові технології та розподіл праці та наукове управління. Тож виробництво та зайнятість будуть швидко зростати. Це принесе економічне зростання та формування капіталу. Промисловий розвиток сприяє швидкому зростанню національного доходу та доходу на душу населення. Історія економічного розвитку передових країн показує, що існує тісний зв</w:t>
      </w:r>
      <w:r w:rsidR="005F107D" w:rsidRPr="001502E5">
        <w:rPr>
          <w:rFonts w:ascii="Times New Roman" w:eastAsia="Calibri" w:hAnsi="Times New Roman" w:cs="Times New Roman"/>
          <w:color w:val="000000" w:themeColor="text1"/>
          <w:sz w:val="28"/>
          <w:szCs w:val="28"/>
          <w:lang w:val="ru-RU" w:eastAsia="en-US"/>
        </w:rPr>
        <w:t>’</w:t>
      </w:r>
      <w:r w:rsidRPr="001502E5">
        <w:rPr>
          <w:rFonts w:ascii="Times New Roman" w:eastAsia="Calibri" w:hAnsi="Times New Roman" w:cs="Times New Roman"/>
          <w:color w:val="000000" w:themeColor="text1"/>
          <w:sz w:val="28"/>
          <w:szCs w:val="28"/>
          <w:lang w:eastAsia="en-US"/>
        </w:rPr>
        <w:t>язок між рівнем розвитку промисловості та рівнем національного доходу та доходу на душу населення.</w:t>
      </w:r>
    </w:p>
    <w:p w14:paraId="6E055CB0" w14:textId="77777777" w:rsidR="00883780" w:rsidRPr="001502E5" w:rsidRDefault="00883780" w:rsidP="005F107D">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Інновації є ключовим рушієм розвитку технологій та економічного зростання. Серед політиків сьогодні зростає обізнаність та визнання інновацій як ключового чинника економічного розвитку й підвищення добробуту населення. Багато країн-членів ЄС впроваджують стратегії розвитку інновацій.</w:t>
      </w:r>
    </w:p>
    <w:p w14:paraId="5EC1B0A4" w14:textId="77777777" w:rsidR="00883780" w:rsidRPr="001502E5" w:rsidRDefault="00883780" w:rsidP="005F107D">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Підприємництво є важливим для економічного розвитку. Вигода для суспільства буде більшою в економіках, де підприємці можуть </w:t>
      </w:r>
      <w:proofErr w:type="spellStart"/>
      <w:r w:rsidRPr="001502E5">
        <w:rPr>
          <w:rFonts w:ascii="Times New Roman" w:eastAsia="Calibri" w:hAnsi="Times New Roman" w:cs="Times New Roman"/>
          <w:color w:val="000000" w:themeColor="text1"/>
          <w:sz w:val="28"/>
          <w:szCs w:val="28"/>
          <w:lang w:eastAsia="en-US"/>
        </w:rPr>
        <w:t>гнучко</w:t>
      </w:r>
      <w:proofErr w:type="spellEnd"/>
      <w:r w:rsidRPr="001502E5">
        <w:rPr>
          <w:rFonts w:ascii="Times New Roman" w:eastAsia="Calibri" w:hAnsi="Times New Roman" w:cs="Times New Roman"/>
          <w:color w:val="000000" w:themeColor="text1"/>
          <w:sz w:val="28"/>
          <w:szCs w:val="28"/>
          <w:lang w:eastAsia="en-US"/>
        </w:rPr>
        <w:t xml:space="preserve"> працювати, розвивати свої ідеї та пожинати плоди. Підприємці реагують на високі регуляторні бар’єри, переїжджаючи у країни, більш сприятливі для інновацій. Тому підприємці, особливо інноваційні підприємці, мають </w:t>
      </w:r>
      <w:proofErr w:type="spellStart"/>
      <w:r w:rsidRPr="001502E5">
        <w:rPr>
          <w:rFonts w:ascii="Times New Roman" w:eastAsia="Calibri" w:hAnsi="Times New Roman" w:cs="Times New Roman"/>
          <w:color w:val="000000" w:themeColor="text1"/>
          <w:sz w:val="28"/>
          <w:szCs w:val="28"/>
          <w:lang w:eastAsia="en-US"/>
        </w:rPr>
        <w:t>життєво</w:t>
      </w:r>
      <w:proofErr w:type="spellEnd"/>
      <w:r w:rsidRPr="001502E5">
        <w:rPr>
          <w:rFonts w:ascii="Times New Roman" w:eastAsia="Calibri" w:hAnsi="Times New Roman" w:cs="Times New Roman"/>
          <w:color w:val="000000" w:themeColor="text1"/>
          <w:sz w:val="28"/>
          <w:szCs w:val="28"/>
          <w:lang w:eastAsia="en-US"/>
        </w:rPr>
        <w:t xml:space="preserve"> важливе значення для конкурентоспроможності економіки. Здобуток підприємництва реалізується лише тоді, коли бізнес -середовище сприйнятливе до інновацій.</w:t>
      </w:r>
    </w:p>
    <w:p w14:paraId="21A78C5A" w14:textId="1D5804DE" w:rsidR="001E2984" w:rsidRPr="001502E5" w:rsidRDefault="001E2984" w:rsidP="001E2984">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lastRenderedPageBreak/>
        <w:t xml:space="preserve">Держави інвестують в економічний розвиток, щоб заохотити зростання робочих місць, підвищення заробітної плати та підвищення рівня життя для своїх мешканців. Проте зусилля державного економічного розвитку зазвичай охоплюють багато програми, які </w:t>
      </w:r>
      <w:proofErr w:type="spellStart"/>
      <w:r w:rsidRPr="001502E5">
        <w:rPr>
          <w:rFonts w:ascii="Times New Roman" w:eastAsia="Calibri" w:hAnsi="Times New Roman" w:cs="Times New Roman"/>
          <w:color w:val="000000" w:themeColor="text1"/>
          <w:sz w:val="28"/>
          <w:szCs w:val="24"/>
          <w:lang w:eastAsia="en-US"/>
        </w:rPr>
        <w:t>адмініструються</w:t>
      </w:r>
      <w:proofErr w:type="spellEnd"/>
      <w:r w:rsidRPr="001502E5">
        <w:rPr>
          <w:rFonts w:ascii="Times New Roman" w:eastAsia="Calibri" w:hAnsi="Times New Roman" w:cs="Times New Roman"/>
          <w:color w:val="000000" w:themeColor="text1"/>
          <w:sz w:val="28"/>
          <w:szCs w:val="24"/>
          <w:lang w:eastAsia="en-US"/>
        </w:rPr>
        <w:t xml:space="preserve"> на різних рівнях управління, Кожна держава має стратегію економічного розвитку, що складається з кількох програмних інструментів. Фактично, більшість країн мають більше однієї стратегії, дії якої сформульовані, фінансуються та впроваджуються різними агентствами на різних рівнях влади</w:t>
      </w:r>
      <w:r w:rsidR="00340038" w:rsidRPr="001502E5">
        <w:rPr>
          <w:rFonts w:ascii="Times New Roman" w:eastAsia="Calibri" w:hAnsi="Times New Roman" w:cs="Times New Roman"/>
          <w:color w:val="000000" w:themeColor="text1"/>
          <w:sz w:val="28"/>
          <w:szCs w:val="24"/>
          <w:lang w:eastAsia="en-US"/>
        </w:rPr>
        <w:t xml:space="preserve"> [</w:t>
      </w:r>
      <w:r w:rsidR="00FE2028" w:rsidRPr="001502E5">
        <w:rPr>
          <w:rFonts w:ascii="Times New Roman" w:eastAsia="Calibri" w:hAnsi="Times New Roman" w:cs="Times New Roman"/>
          <w:color w:val="000000" w:themeColor="text1"/>
          <w:sz w:val="28"/>
          <w:szCs w:val="24"/>
          <w:lang w:eastAsia="en-US"/>
        </w:rPr>
        <w:t>1</w:t>
      </w:r>
      <w:r w:rsidR="00340038" w:rsidRPr="001502E5">
        <w:rPr>
          <w:rFonts w:ascii="Times New Roman" w:eastAsia="Calibri" w:hAnsi="Times New Roman" w:cs="Times New Roman"/>
          <w:color w:val="000000" w:themeColor="text1"/>
          <w:sz w:val="28"/>
          <w:szCs w:val="24"/>
          <w:lang w:eastAsia="en-US"/>
        </w:rPr>
        <w:t>]</w:t>
      </w:r>
      <w:r w:rsidRPr="001502E5">
        <w:rPr>
          <w:rFonts w:ascii="Times New Roman" w:eastAsia="Calibri" w:hAnsi="Times New Roman" w:cs="Times New Roman"/>
          <w:color w:val="000000" w:themeColor="text1"/>
          <w:sz w:val="28"/>
          <w:szCs w:val="24"/>
          <w:lang w:eastAsia="en-US"/>
        </w:rPr>
        <w:t>.</w:t>
      </w:r>
    </w:p>
    <w:p w14:paraId="33C029C5" w14:textId="77777777" w:rsidR="001E2984" w:rsidRPr="001502E5" w:rsidRDefault="001E2984" w:rsidP="001E2984">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Стратегія розвитку промисловості ЄС.</w:t>
      </w:r>
    </w:p>
    <w:p w14:paraId="6E0F3292" w14:textId="5431A43E" w:rsidR="001E2984" w:rsidRPr="001502E5" w:rsidRDefault="001E2984" w:rsidP="001E2984">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Європа завжди була домом промисловості. З часом промисловість довела свою здатність керувати змінами. Тепер вона повинна зробити те ж саме, коли Європа розпочинає подвійний перехід до кліматичної нейтральності та цифрового лідерства у світі, що є дуже мінливим. З новою промисловою стратегією Комісія готова зробити все необхідне, щоб європейські підприємства залишалися придатними для досягнення своїх амбіцій і впоралися зі зростанням глобальної конкуренції.</w:t>
      </w:r>
    </w:p>
    <w:p w14:paraId="5813FA3B" w14:textId="77E09FFA" w:rsidR="001E2984" w:rsidRPr="001502E5" w:rsidRDefault="001E2984" w:rsidP="009D2849">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Нова Промислова Стратегія для Європи була опублікована Комісією у березні 2020 року. У Стратегії йдеться мова про подвійний екологічний та цифровий перехід, який вплине на кожну частину економіки, суспільства та промисловості ЄС. Ці зміни вимагатимуть нових технологій з відповідними інвестиціями та інноваціями; створення нових продуктів, послуг, ринків та бізнес-моделей; появи абсолютно нових типів робочих місць, яких ще не існує, для яких потрібні навички, яких у населення ще немає. Все це спричинить перехід від лінійного виробництва до циркулярної економіки.</w:t>
      </w:r>
    </w:p>
    <w:p w14:paraId="1AB04160" w14:textId="6C0E9D59" w:rsidR="001E2984" w:rsidRPr="001502E5" w:rsidRDefault="00DF7E60" w:rsidP="006D3C6E">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Промисловість відіграє важли</w:t>
      </w:r>
      <w:r w:rsidR="001E2984" w:rsidRPr="001502E5">
        <w:rPr>
          <w:rFonts w:ascii="Times New Roman" w:eastAsia="Calibri" w:hAnsi="Times New Roman" w:cs="Times New Roman"/>
          <w:color w:val="000000" w:themeColor="text1"/>
          <w:sz w:val="28"/>
          <w:szCs w:val="24"/>
          <w:lang w:eastAsia="en-US"/>
        </w:rPr>
        <w:t xml:space="preserve">ву роль в економіці ЄС. Станом на </w:t>
      </w:r>
      <w:r w:rsidRPr="001502E5">
        <w:rPr>
          <w:rFonts w:ascii="Times New Roman" w:eastAsia="Calibri" w:hAnsi="Times New Roman" w:cs="Times New Roman"/>
          <w:color w:val="000000" w:themeColor="text1"/>
          <w:sz w:val="28"/>
          <w:szCs w:val="24"/>
          <w:lang w:eastAsia="en-US"/>
        </w:rPr>
        <w:t>2020 рік на промисловість припад</w:t>
      </w:r>
      <w:r w:rsidR="001E2984" w:rsidRPr="001502E5">
        <w:rPr>
          <w:rFonts w:ascii="Times New Roman" w:eastAsia="Calibri" w:hAnsi="Times New Roman" w:cs="Times New Roman"/>
          <w:color w:val="000000" w:themeColor="text1"/>
          <w:sz w:val="28"/>
          <w:szCs w:val="24"/>
          <w:lang w:eastAsia="en-US"/>
        </w:rPr>
        <w:t>ає 20% створеної доданої вартості, продукція промисловості забезпечує 80% експорту ЄС та дає роботу 35 мільйонам європейців</w:t>
      </w:r>
      <w:r w:rsidRPr="001502E5">
        <w:rPr>
          <w:rFonts w:ascii="Times New Roman" w:eastAsia="Calibri" w:hAnsi="Times New Roman" w:cs="Times New Roman"/>
          <w:color w:val="000000" w:themeColor="text1"/>
          <w:sz w:val="28"/>
          <w:szCs w:val="24"/>
          <w:lang w:eastAsia="en-US"/>
        </w:rPr>
        <w:t xml:space="preserve"> [</w:t>
      </w:r>
      <w:r w:rsidR="00FE2028" w:rsidRPr="001502E5">
        <w:rPr>
          <w:rFonts w:ascii="Times New Roman" w:eastAsia="Calibri" w:hAnsi="Times New Roman" w:cs="Times New Roman"/>
          <w:color w:val="000000" w:themeColor="text1"/>
          <w:sz w:val="28"/>
          <w:szCs w:val="24"/>
          <w:lang w:eastAsia="en-US"/>
        </w:rPr>
        <w:t>2</w:t>
      </w:r>
      <w:r w:rsidRPr="001502E5">
        <w:rPr>
          <w:rFonts w:ascii="Times New Roman" w:eastAsia="Calibri" w:hAnsi="Times New Roman" w:cs="Times New Roman"/>
          <w:color w:val="000000" w:themeColor="text1"/>
          <w:sz w:val="28"/>
          <w:szCs w:val="24"/>
          <w:lang w:eastAsia="en-US"/>
        </w:rPr>
        <w:t>]</w:t>
      </w:r>
      <w:r w:rsidR="001E2984" w:rsidRPr="001502E5">
        <w:rPr>
          <w:rFonts w:ascii="Times New Roman" w:eastAsia="Calibri" w:hAnsi="Times New Roman" w:cs="Times New Roman"/>
          <w:color w:val="000000" w:themeColor="text1"/>
          <w:sz w:val="28"/>
          <w:szCs w:val="24"/>
          <w:lang w:eastAsia="en-US"/>
        </w:rPr>
        <w:t xml:space="preserve">. Європейська промисловість вже переживає значні трансформації. Відбувається яскраво виражений перехід від продуктів до </w:t>
      </w:r>
      <w:r w:rsidR="001E2984" w:rsidRPr="001502E5">
        <w:rPr>
          <w:rFonts w:ascii="Times New Roman" w:eastAsia="Calibri" w:hAnsi="Times New Roman" w:cs="Times New Roman"/>
          <w:color w:val="000000" w:themeColor="text1"/>
          <w:sz w:val="28"/>
          <w:szCs w:val="24"/>
          <w:lang w:eastAsia="en-US"/>
        </w:rPr>
        <w:lastRenderedPageBreak/>
        <w:t>послуг і від виключної власності до спільної власності на продукти та послуги. Тиск на природні ресурси вже веде до більш кругового підходу до виробництва.</w:t>
      </w:r>
    </w:p>
    <w:p w14:paraId="76C8C5C8" w14:textId="77777777" w:rsidR="001E2984" w:rsidRPr="001502E5" w:rsidRDefault="001E2984" w:rsidP="001E2984">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У тексті стратегії виділено три драйвери майбутніх змін:</w:t>
      </w:r>
    </w:p>
    <w:p w14:paraId="0F58758E" w14:textId="6C4CC414" w:rsidR="001E2984" w:rsidRPr="001502E5" w:rsidRDefault="001E2984" w:rsidP="006D3C6E">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 xml:space="preserve">1. </w:t>
      </w:r>
      <w:proofErr w:type="spellStart"/>
      <w:r w:rsidRPr="001502E5">
        <w:rPr>
          <w:rFonts w:ascii="Times New Roman" w:eastAsia="Calibri" w:hAnsi="Times New Roman" w:cs="Times New Roman"/>
          <w:color w:val="000000" w:themeColor="text1"/>
          <w:sz w:val="28"/>
          <w:szCs w:val="24"/>
          <w:lang w:eastAsia="en-US"/>
        </w:rPr>
        <w:t>Глобально</w:t>
      </w:r>
      <w:proofErr w:type="spellEnd"/>
      <w:r w:rsidRPr="001502E5">
        <w:rPr>
          <w:rFonts w:ascii="Times New Roman" w:eastAsia="Calibri" w:hAnsi="Times New Roman" w:cs="Times New Roman"/>
          <w:color w:val="000000" w:themeColor="text1"/>
          <w:sz w:val="28"/>
          <w:szCs w:val="24"/>
          <w:lang w:eastAsia="en-US"/>
        </w:rPr>
        <w:t xml:space="preserve"> конкурентоспроможна промисловість, яка є лідером у світі</w:t>
      </w:r>
      <w:r w:rsidR="006D3C6E" w:rsidRPr="001502E5">
        <w:rPr>
          <w:rFonts w:ascii="Times New Roman" w:eastAsia="Calibri" w:hAnsi="Times New Roman" w:cs="Times New Roman"/>
          <w:color w:val="000000" w:themeColor="text1"/>
          <w:sz w:val="28"/>
          <w:szCs w:val="24"/>
          <w:lang w:eastAsia="en-US"/>
        </w:rPr>
        <w:t>;</w:t>
      </w:r>
    </w:p>
    <w:p w14:paraId="4FA291A4" w14:textId="580B1439" w:rsidR="001E2984" w:rsidRPr="001502E5" w:rsidRDefault="001E2984" w:rsidP="006D3C6E">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2. Промисловість, яка відкриває шлях до кліматичної нейтральності</w:t>
      </w:r>
      <w:r w:rsidR="006D3C6E" w:rsidRPr="001502E5">
        <w:rPr>
          <w:rFonts w:ascii="Times New Roman" w:eastAsia="Calibri" w:hAnsi="Times New Roman" w:cs="Times New Roman"/>
          <w:color w:val="000000" w:themeColor="text1"/>
          <w:sz w:val="28"/>
          <w:szCs w:val="24"/>
          <w:lang w:eastAsia="en-US"/>
        </w:rPr>
        <w:t>;</w:t>
      </w:r>
    </w:p>
    <w:p w14:paraId="2ABA1E3D" w14:textId="1B6AD3D1" w:rsidR="001E2984" w:rsidRPr="001502E5" w:rsidRDefault="001E2984" w:rsidP="006D3C6E">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3. Промисловість, яка формує цифрове майбутнє Європи</w:t>
      </w:r>
      <w:r w:rsidR="006D3C6E" w:rsidRPr="001502E5">
        <w:rPr>
          <w:rFonts w:ascii="Times New Roman" w:eastAsia="Calibri" w:hAnsi="Times New Roman" w:cs="Times New Roman"/>
          <w:color w:val="000000" w:themeColor="text1"/>
          <w:sz w:val="28"/>
          <w:szCs w:val="24"/>
          <w:lang w:eastAsia="en-US"/>
        </w:rPr>
        <w:t>.</w:t>
      </w:r>
    </w:p>
    <w:p w14:paraId="4126E5F3" w14:textId="10FF9DB1" w:rsidR="001E2984" w:rsidRPr="001502E5" w:rsidRDefault="001E2984" w:rsidP="009D2849">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Розглянемо їх детальніше. 1. Нові геополітичні реалії, що постійно змінюються, мають глибокий вплив на європейську промисловість. Глобальна конкуренція, протекціонізм, викривлення ринку, торговельна напруга та виклики системі, заснованій на правилах, ростуть. З’являються нові сили та конкуренти. Більш усталені партнери обирають нові шляхи. У поєднанні з періодом глобальної економічної невизначеності, що на горизонті, ці тенденції створюють нові виклики для європейської промисловості, коли вона починає переходи на екологічний та цифровий.</w:t>
      </w:r>
    </w:p>
    <w:p w14:paraId="0C506250" w14:textId="1615F06F" w:rsidR="001E2984" w:rsidRPr="001502E5" w:rsidRDefault="001E2984" w:rsidP="009D2849">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Політика Європи не може полягати в тому, щоб встановити додаткові бар’єри, захистити неконкурентоспроможні галузі чи імітувати протекціоністську політику. Щоб бути конкурентоспроможним, потрібна конкуренція – як вдома, так і в світі. Для підприємців потрібні відповідні умови для втілення своїх ідей у</w:t>
      </w:r>
      <w:r w:rsidR="00C44E80" w:rsidRPr="001502E5">
        <w:rPr>
          <w:rFonts w:ascii="Times New Roman" w:eastAsia="Calibri" w:hAnsi="Times New Roman" w:cs="Times New Roman"/>
          <w:color w:val="000000" w:themeColor="text1"/>
          <w:sz w:val="28"/>
          <w:szCs w:val="24"/>
          <w:lang w:eastAsia="en-US"/>
        </w:rPr>
        <w:t xml:space="preserve"> </w:t>
      </w:r>
      <w:r w:rsidRPr="001502E5">
        <w:rPr>
          <w:rFonts w:ascii="Times New Roman" w:eastAsia="Calibri" w:hAnsi="Times New Roman" w:cs="Times New Roman"/>
          <w:color w:val="000000" w:themeColor="text1"/>
          <w:sz w:val="28"/>
          <w:szCs w:val="24"/>
          <w:lang w:eastAsia="en-US"/>
        </w:rPr>
        <w:t>дії, а для</w:t>
      </w:r>
      <w:r w:rsidR="006D3C6E" w:rsidRPr="001502E5">
        <w:rPr>
          <w:rFonts w:ascii="Times New Roman" w:eastAsia="Calibri" w:hAnsi="Times New Roman" w:cs="Times New Roman"/>
          <w:color w:val="000000" w:themeColor="text1"/>
          <w:sz w:val="28"/>
          <w:szCs w:val="24"/>
          <w:lang w:eastAsia="en-US"/>
        </w:rPr>
        <w:t xml:space="preserve"> компаній будь-якого розміру – </w:t>
      </w:r>
      <w:r w:rsidRPr="001502E5">
        <w:rPr>
          <w:rFonts w:ascii="Times New Roman" w:eastAsia="Calibri" w:hAnsi="Times New Roman" w:cs="Times New Roman"/>
          <w:color w:val="000000" w:themeColor="text1"/>
          <w:sz w:val="28"/>
          <w:szCs w:val="24"/>
          <w:lang w:eastAsia="en-US"/>
        </w:rPr>
        <w:t>процвітати і рости. ЄС повинен мати можливість зміцнювати свої стратегічні інтереси за кордоном за допомогою економічного охоплення та дипломатії, використовувати вплив, розмір та інтеграцію свого єдиного ринку для встановлення глобальних стандартів. Європа також продовжуватиме покладатися на вільну та справедливу торгівлю з партнерами з усього світу та продовжить зусилля щодо підтримки, оновлення та модернізації світової торговельної системи, щоб вона була придатною для вирішення сьогоднішніх викликів і реалій завтрашнього дня.</w:t>
      </w:r>
    </w:p>
    <w:p w14:paraId="3FCFD4DF" w14:textId="61C3F919" w:rsidR="001E2984" w:rsidRPr="001502E5" w:rsidRDefault="001E2984" w:rsidP="009D2849">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 xml:space="preserve">2. Усі промислові ланцюги створення вартості, включаючи енергоємні сектори, відіграватимуть ключову роль. Усім їм доведеться працювати над зменшенням власного вуглецевого сліду, а також прискорювати перехід, </w:t>
      </w:r>
      <w:r w:rsidRPr="001502E5">
        <w:rPr>
          <w:rFonts w:ascii="Times New Roman" w:eastAsia="Calibri" w:hAnsi="Times New Roman" w:cs="Times New Roman"/>
          <w:color w:val="000000" w:themeColor="text1"/>
          <w:sz w:val="28"/>
          <w:szCs w:val="24"/>
          <w:lang w:eastAsia="en-US"/>
        </w:rPr>
        <w:lastRenderedPageBreak/>
        <w:t>надаючи доступні, чисті технологічні рішення та розробляючи нові бізнес-моделі. Щоб стати більш конкурентоспроможною, оскільки вона стає зеленішою та більш циркулярною, промисловості знадобиться безпечне постачання чистої та доступної енергії та сировини. Збільшення інвестицій</w:t>
      </w:r>
      <w:r w:rsidR="0055400B" w:rsidRPr="001502E5">
        <w:rPr>
          <w:rFonts w:ascii="Times New Roman" w:eastAsia="Calibri" w:hAnsi="Times New Roman" w:cs="Times New Roman"/>
          <w:color w:val="000000" w:themeColor="text1"/>
          <w:sz w:val="28"/>
          <w:szCs w:val="24"/>
          <w:lang w:eastAsia="en-US"/>
        </w:rPr>
        <w:t xml:space="preserve"> </w:t>
      </w:r>
      <w:r w:rsidRPr="001502E5">
        <w:rPr>
          <w:rFonts w:ascii="Times New Roman" w:eastAsia="Calibri" w:hAnsi="Times New Roman" w:cs="Times New Roman"/>
          <w:color w:val="000000" w:themeColor="text1"/>
          <w:sz w:val="28"/>
          <w:szCs w:val="24"/>
          <w:lang w:eastAsia="en-US"/>
        </w:rPr>
        <w:t>в галузі досліджень, інновацій, розгортання та сучасної інфраструктури допоможуть розробити нові виробничі процеси та створити робочі місця. Ці зусилля мають підтримуватися політикою та фінансовими інструментами на рівні ЄС та на національному рівні, а також у приватному секторі. Ті, хто рухається першим і рухається швидше, матимуть більшу конкурентну перевагу.</w:t>
      </w:r>
    </w:p>
    <w:p w14:paraId="2326524C" w14:textId="396648EF" w:rsidR="001E2984" w:rsidRPr="001502E5" w:rsidRDefault="001E2984" w:rsidP="009D2849">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 xml:space="preserve">3. Цифрові технології змінюють обличчя промисловості та спосіб ведення бізнесу. Вони створюють нові бізнес-моделі, дозволяють промисловості бути більш продуктивною, забезпечують працівників новим навичками та сприяють декарбонізації нашої економіки. Цифровий сектор також </w:t>
      </w:r>
      <w:proofErr w:type="spellStart"/>
      <w:r w:rsidRPr="001502E5">
        <w:rPr>
          <w:rFonts w:ascii="Times New Roman" w:eastAsia="Calibri" w:hAnsi="Times New Roman" w:cs="Times New Roman"/>
          <w:color w:val="000000" w:themeColor="text1"/>
          <w:sz w:val="28"/>
          <w:szCs w:val="24"/>
          <w:lang w:eastAsia="en-US"/>
        </w:rPr>
        <w:t>внесе</w:t>
      </w:r>
      <w:proofErr w:type="spellEnd"/>
      <w:r w:rsidRPr="001502E5">
        <w:rPr>
          <w:rFonts w:ascii="Times New Roman" w:eastAsia="Calibri" w:hAnsi="Times New Roman" w:cs="Times New Roman"/>
          <w:color w:val="000000" w:themeColor="text1"/>
          <w:sz w:val="28"/>
          <w:szCs w:val="24"/>
          <w:lang w:eastAsia="en-US"/>
        </w:rPr>
        <w:t xml:space="preserve"> свій внесок у Європейську зелену угоду як джерело екологічно чистих технологічних рішень, так і за рахунок зменшення власного вуглецевого сліду. Визнаючи, що масштабованість є ключовою в цифровій економіці, зміцнення єдиного цифрового ринку ляже в основу перехідного періоду Європи. Європа також має прискорити інвестиції в дослідження та розгортання технологій у таких сферах, як штучний інтелект, 5G, аналіз даних і метаданих.</w:t>
      </w:r>
    </w:p>
    <w:p w14:paraId="102FEB94" w14:textId="34EA6BBB" w:rsidR="001E2984" w:rsidRPr="001502E5" w:rsidRDefault="001E2984" w:rsidP="009D2849">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 xml:space="preserve">Європі потрібна структура, яка б дозволяла підприємствам створювати, об’єднувати та використовувати дані для покращення продуктів і конкурувати на міжнародному рівні таким чином, щоб підтримувати наші цінності та поважати права та конфіденційність усіх. Успішне розгортання </w:t>
      </w:r>
      <w:proofErr w:type="spellStart"/>
      <w:r w:rsidRPr="001502E5">
        <w:rPr>
          <w:rFonts w:ascii="Times New Roman" w:eastAsia="Calibri" w:hAnsi="Times New Roman" w:cs="Times New Roman"/>
          <w:color w:val="000000" w:themeColor="text1"/>
          <w:sz w:val="28"/>
          <w:szCs w:val="24"/>
          <w:lang w:eastAsia="en-US"/>
        </w:rPr>
        <w:t>високозахищеної</w:t>
      </w:r>
      <w:proofErr w:type="spellEnd"/>
      <w:r w:rsidRPr="001502E5">
        <w:rPr>
          <w:rFonts w:ascii="Times New Roman" w:eastAsia="Calibri" w:hAnsi="Times New Roman" w:cs="Times New Roman"/>
          <w:color w:val="000000" w:themeColor="text1"/>
          <w:sz w:val="28"/>
          <w:szCs w:val="24"/>
          <w:lang w:eastAsia="en-US"/>
        </w:rPr>
        <w:t xml:space="preserve"> та найсучаснішої мережі 5G стане основним інструментом для майбутніх цифрових послуг і стане в центрі хвилі промислових даних. Тепер Європа повинна інвестувати, якщо хоче бути лідером у мережах 6G</w:t>
      </w:r>
      <w:r w:rsidR="00340038" w:rsidRPr="001502E5">
        <w:rPr>
          <w:rFonts w:ascii="Times New Roman" w:eastAsia="Calibri" w:hAnsi="Times New Roman" w:cs="Times New Roman"/>
          <w:color w:val="000000" w:themeColor="text1"/>
          <w:sz w:val="28"/>
          <w:szCs w:val="24"/>
          <w:lang w:eastAsia="en-US"/>
        </w:rPr>
        <w:t xml:space="preserve"> [</w:t>
      </w:r>
      <w:r w:rsidR="00FE2028" w:rsidRPr="001502E5">
        <w:rPr>
          <w:rFonts w:ascii="Times New Roman" w:eastAsia="Calibri" w:hAnsi="Times New Roman" w:cs="Times New Roman"/>
          <w:color w:val="000000" w:themeColor="text1"/>
          <w:sz w:val="28"/>
          <w:szCs w:val="24"/>
          <w:lang w:eastAsia="en-US"/>
        </w:rPr>
        <w:t>3</w:t>
      </w:r>
      <w:r w:rsidR="00340038" w:rsidRPr="001502E5">
        <w:rPr>
          <w:rFonts w:ascii="Times New Roman" w:eastAsia="Calibri" w:hAnsi="Times New Roman" w:cs="Times New Roman"/>
          <w:color w:val="000000" w:themeColor="text1"/>
          <w:sz w:val="28"/>
          <w:szCs w:val="24"/>
          <w:lang w:eastAsia="en-US"/>
        </w:rPr>
        <w:t>]</w:t>
      </w:r>
      <w:r w:rsidRPr="001502E5">
        <w:rPr>
          <w:rFonts w:ascii="Times New Roman" w:eastAsia="Calibri" w:hAnsi="Times New Roman" w:cs="Times New Roman"/>
          <w:color w:val="000000" w:themeColor="text1"/>
          <w:sz w:val="28"/>
          <w:szCs w:val="24"/>
          <w:lang w:eastAsia="en-US"/>
        </w:rPr>
        <w:t>.</w:t>
      </w:r>
    </w:p>
    <w:p w14:paraId="196D4890" w14:textId="45947EF8" w:rsidR="001E2984" w:rsidRPr="001502E5" w:rsidRDefault="001E2984" w:rsidP="009D2849">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Три описані вище драйвери показують масштаби трансформації, яку зазнає Європа. Потрібне покоління, щоб перетворити промисловий сектор і всі ланцюги створення вартості, частиною яких він є. Але в конкурентному та динамічному середовищі не варто витрачати час. Наступні п</w:t>
      </w:r>
      <w:r w:rsidR="00B0172B" w:rsidRPr="001502E5">
        <w:rPr>
          <w:rFonts w:ascii="Times New Roman" w:eastAsia="Calibri" w:hAnsi="Times New Roman" w:cs="Times New Roman"/>
          <w:color w:val="000000" w:themeColor="text1"/>
          <w:sz w:val="28"/>
          <w:szCs w:val="24"/>
          <w:lang w:val="ru-RU" w:eastAsia="en-US"/>
        </w:rPr>
        <w:t>’</w:t>
      </w:r>
      <w:r w:rsidRPr="001502E5">
        <w:rPr>
          <w:rFonts w:ascii="Times New Roman" w:eastAsia="Calibri" w:hAnsi="Times New Roman" w:cs="Times New Roman"/>
          <w:color w:val="000000" w:themeColor="text1"/>
          <w:sz w:val="28"/>
          <w:szCs w:val="24"/>
          <w:lang w:eastAsia="en-US"/>
        </w:rPr>
        <w:t xml:space="preserve">ять років будуть </w:t>
      </w:r>
      <w:r w:rsidRPr="001502E5">
        <w:rPr>
          <w:rFonts w:ascii="Times New Roman" w:eastAsia="Calibri" w:hAnsi="Times New Roman" w:cs="Times New Roman"/>
          <w:color w:val="000000" w:themeColor="text1"/>
          <w:sz w:val="28"/>
          <w:szCs w:val="24"/>
          <w:lang w:eastAsia="en-US"/>
        </w:rPr>
        <w:lastRenderedPageBreak/>
        <w:t>вирішальними для створення правильних сприятливих умов для цього переходу.</w:t>
      </w:r>
    </w:p>
    <w:p w14:paraId="10856DD8" w14:textId="77777777" w:rsidR="001E2984" w:rsidRPr="001502E5" w:rsidRDefault="001E2984" w:rsidP="009D2849">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Закінчуючи аналіз Стратегії розвитку промисловості, не можна не відмітити, що зараз 99% усіх фірм та компанії ЄС є малими або середніми підприємствами. Тому підприємництву в ЄС приділяють багато уваги.</w:t>
      </w:r>
    </w:p>
    <w:p w14:paraId="69D3AD6A" w14:textId="77777777" w:rsidR="001E2984" w:rsidRPr="001502E5" w:rsidRDefault="001E2984" w:rsidP="009D2849">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Так, було розроблену окрему стратегію, яка зветься «Стратегія МСП для сталої та цифрової Європи» до 2030 року.</w:t>
      </w:r>
    </w:p>
    <w:p w14:paraId="78B0B351" w14:textId="77777777" w:rsidR="001E2984" w:rsidRPr="001502E5" w:rsidRDefault="001E2984" w:rsidP="009D2849">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Близько 25 мільйонів малих і середніх підприємств (МСП) є основою економіки ЄС. У них працює близько 100 мільйонів людей, на них припадає більше половини ВВП і відіграють ключову роль у створенні доданої вартості в кожному секторі економіки. МСП пропонують інноваційні рішення таких проблем, як зміна клімату, ефективність використання ресурсів та соціальна згуртованість, і допомагають поширювати цю інновацію в регіонах Європи. Тому вони є центральними в подвійному переході ЄС до сталої та цифрової економіки. Вони необхідні для конкурентоспроможності та процвітання Європи, економічного та технологічного суверенітету та стійкості до зовнішніх потрясінь. Таким чином, вони є основною частиною досягнення промислової стратегії ЄС.</w:t>
      </w:r>
    </w:p>
    <w:p w14:paraId="2DDC1546" w14:textId="77777777" w:rsidR="001E2984" w:rsidRPr="001502E5" w:rsidRDefault="001E2984" w:rsidP="009D2849">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 xml:space="preserve">МСП дуже різноманітні з точки зору бізнес-моделей, розміру, віку та профілів підприємців, і охоплюють різноманітний пул талантів жінок і чоловіків. Вони варіюються від професій у сфері послуг до промислових компаній, від традиційних </w:t>
      </w:r>
      <w:proofErr w:type="spellStart"/>
      <w:r w:rsidRPr="001502E5">
        <w:rPr>
          <w:rFonts w:ascii="Times New Roman" w:eastAsia="Calibri" w:hAnsi="Times New Roman" w:cs="Times New Roman"/>
          <w:color w:val="000000" w:themeColor="text1"/>
          <w:sz w:val="28"/>
          <w:szCs w:val="24"/>
          <w:lang w:eastAsia="en-US"/>
        </w:rPr>
        <w:t>ремесел</w:t>
      </w:r>
      <w:proofErr w:type="spellEnd"/>
      <w:r w:rsidRPr="001502E5">
        <w:rPr>
          <w:rFonts w:ascii="Times New Roman" w:eastAsia="Calibri" w:hAnsi="Times New Roman" w:cs="Times New Roman"/>
          <w:color w:val="000000" w:themeColor="text1"/>
          <w:sz w:val="28"/>
          <w:szCs w:val="24"/>
          <w:lang w:eastAsia="en-US"/>
        </w:rPr>
        <w:t xml:space="preserve"> до високотехнологічних </w:t>
      </w:r>
      <w:proofErr w:type="spellStart"/>
      <w:r w:rsidRPr="001502E5">
        <w:rPr>
          <w:rFonts w:ascii="Times New Roman" w:eastAsia="Calibri" w:hAnsi="Times New Roman" w:cs="Times New Roman"/>
          <w:color w:val="000000" w:themeColor="text1"/>
          <w:sz w:val="28"/>
          <w:szCs w:val="24"/>
          <w:lang w:eastAsia="en-US"/>
        </w:rPr>
        <w:t>стартапів</w:t>
      </w:r>
      <w:proofErr w:type="spellEnd"/>
      <w:r w:rsidRPr="001502E5">
        <w:rPr>
          <w:rFonts w:ascii="Times New Roman" w:eastAsia="Calibri" w:hAnsi="Times New Roman" w:cs="Times New Roman"/>
          <w:color w:val="000000" w:themeColor="text1"/>
          <w:sz w:val="28"/>
          <w:szCs w:val="24"/>
          <w:lang w:eastAsia="en-US"/>
        </w:rPr>
        <w:t>. Ця нова стратегія визнає різні потреби підприємців, допомагаючи компаніям не тільки рости та розширюватися, але й бути конкурентоспроможними та стійкими.</w:t>
      </w:r>
    </w:p>
    <w:p w14:paraId="6F28F92A" w14:textId="77777777" w:rsidR="001E2984" w:rsidRPr="001502E5" w:rsidRDefault="001E2984" w:rsidP="009D2849">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Стратегія пропонує амбітний, комплексний та наскрізний підхід, заснований на заходах, які допомагають усім видам МСП, а також на діях, які цілеспрямовані на конкретні потреби.</w:t>
      </w:r>
    </w:p>
    <w:p w14:paraId="11EBBF31" w14:textId="77777777" w:rsidR="001E2984" w:rsidRPr="001502E5" w:rsidRDefault="001E2984" w:rsidP="009D2849">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Стратегія передбачає дії, засновані на наступних трьох стовпах:</w:t>
      </w:r>
    </w:p>
    <w:p w14:paraId="1C1262E4" w14:textId="0AD9CF56" w:rsidR="001E2984" w:rsidRPr="001502E5" w:rsidRDefault="00B0172B" w:rsidP="00B0172B">
      <w:pPr>
        <w:spacing w:after="0" w:line="360" w:lineRule="auto"/>
        <w:ind w:firstLine="709"/>
        <w:contextualSpacing/>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val="ru-RU" w:eastAsia="en-US"/>
        </w:rPr>
        <w:t>1</w:t>
      </w:r>
      <w:r w:rsidRPr="001502E5">
        <w:rPr>
          <w:rFonts w:ascii="Times New Roman" w:eastAsia="Calibri" w:hAnsi="Times New Roman" w:cs="Times New Roman"/>
          <w:color w:val="000000" w:themeColor="text1"/>
          <w:sz w:val="28"/>
          <w:szCs w:val="24"/>
          <w:lang w:eastAsia="en-US"/>
        </w:rPr>
        <w:t xml:space="preserve">. </w:t>
      </w:r>
      <w:r w:rsidR="001E2984" w:rsidRPr="001502E5">
        <w:rPr>
          <w:rFonts w:ascii="Times New Roman" w:eastAsia="Calibri" w:hAnsi="Times New Roman" w:cs="Times New Roman"/>
          <w:color w:val="000000" w:themeColor="text1"/>
          <w:sz w:val="28"/>
          <w:szCs w:val="24"/>
          <w:lang w:eastAsia="en-US"/>
        </w:rPr>
        <w:t xml:space="preserve">Розбудова потенціалу та підтримка переходу до сталого розвитку та </w:t>
      </w:r>
      <w:proofErr w:type="spellStart"/>
      <w:r w:rsidR="001E2984" w:rsidRPr="001502E5">
        <w:rPr>
          <w:rFonts w:ascii="Times New Roman" w:eastAsia="Calibri" w:hAnsi="Times New Roman" w:cs="Times New Roman"/>
          <w:color w:val="000000" w:themeColor="text1"/>
          <w:sz w:val="28"/>
          <w:szCs w:val="24"/>
          <w:lang w:eastAsia="en-US"/>
        </w:rPr>
        <w:t>цифровізація</w:t>
      </w:r>
      <w:proofErr w:type="spellEnd"/>
      <w:r w:rsidR="001E2984" w:rsidRPr="001502E5">
        <w:rPr>
          <w:rFonts w:ascii="Times New Roman" w:eastAsia="Calibri" w:hAnsi="Times New Roman" w:cs="Times New Roman"/>
          <w:color w:val="000000" w:themeColor="text1"/>
          <w:sz w:val="28"/>
          <w:szCs w:val="24"/>
          <w:lang w:eastAsia="en-US"/>
        </w:rPr>
        <w:t>;</w:t>
      </w:r>
    </w:p>
    <w:p w14:paraId="08687F20" w14:textId="1DF51954" w:rsidR="001E2984" w:rsidRPr="001502E5" w:rsidRDefault="00B0172B" w:rsidP="00B0172B">
      <w:pPr>
        <w:spacing w:after="0" w:line="360" w:lineRule="auto"/>
        <w:ind w:firstLine="709"/>
        <w:contextualSpacing/>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lastRenderedPageBreak/>
        <w:t xml:space="preserve">2. </w:t>
      </w:r>
      <w:r w:rsidR="001E2984" w:rsidRPr="001502E5">
        <w:rPr>
          <w:rFonts w:ascii="Times New Roman" w:eastAsia="Calibri" w:hAnsi="Times New Roman" w:cs="Times New Roman"/>
          <w:color w:val="000000" w:themeColor="text1"/>
          <w:sz w:val="28"/>
          <w:szCs w:val="24"/>
          <w:lang w:eastAsia="en-US"/>
        </w:rPr>
        <w:t>Зменшення регуляторного навантаження та покращення доступу до ринку;</w:t>
      </w:r>
    </w:p>
    <w:p w14:paraId="2BE1AE3E" w14:textId="37A3FF27" w:rsidR="001E2984" w:rsidRPr="001502E5" w:rsidRDefault="00B0172B" w:rsidP="00B0172B">
      <w:pPr>
        <w:spacing w:after="0" w:line="360" w:lineRule="auto"/>
        <w:ind w:firstLine="709"/>
        <w:contextualSpacing/>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 xml:space="preserve">3. </w:t>
      </w:r>
      <w:r w:rsidR="001E2984" w:rsidRPr="001502E5">
        <w:rPr>
          <w:rFonts w:ascii="Times New Roman" w:eastAsia="Calibri" w:hAnsi="Times New Roman" w:cs="Times New Roman"/>
          <w:color w:val="000000" w:themeColor="text1"/>
          <w:sz w:val="28"/>
          <w:szCs w:val="24"/>
          <w:lang w:eastAsia="en-US"/>
        </w:rPr>
        <w:t>Покращення доступу до фінансування.</w:t>
      </w:r>
    </w:p>
    <w:p w14:paraId="0BE63C2B" w14:textId="3D4DAA04" w:rsidR="001E2984" w:rsidRPr="001502E5" w:rsidRDefault="001E2984" w:rsidP="00DD5468">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 xml:space="preserve">Конкурентна стійкість є провідним принципом Європи на майбутнє. Досягнення кліматично нейтральної, </w:t>
      </w:r>
      <w:proofErr w:type="spellStart"/>
      <w:r w:rsidRPr="001502E5">
        <w:rPr>
          <w:rFonts w:ascii="Times New Roman" w:eastAsia="Calibri" w:hAnsi="Times New Roman" w:cs="Times New Roman"/>
          <w:color w:val="000000" w:themeColor="text1"/>
          <w:sz w:val="28"/>
          <w:szCs w:val="24"/>
          <w:lang w:eastAsia="en-US"/>
        </w:rPr>
        <w:t>ресурсоефективної</w:t>
      </w:r>
      <w:proofErr w:type="spellEnd"/>
      <w:r w:rsidRPr="001502E5">
        <w:rPr>
          <w:rFonts w:ascii="Times New Roman" w:eastAsia="Calibri" w:hAnsi="Times New Roman" w:cs="Times New Roman"/>
          <w:color w:val="000000" w:themeColor="text1"/>
          <w:sz w:val="28"/>
          <w:szCs w:val="24"/>
          <w:lang w:eastAsia="en-US"/>
        </w:rPr>
        <w:t xml:space="preserve"> та гнучкої цифрової економіки вимагає повної мобілізації МСП. Цей перехід до більш економічно, екологічно та соціально стійкої Європи має йти паралель</w:t>
      </w:r>
      <w:r w:rsidR="00DD5468" w:rsidRPr="001502E5">
        <w:rPr>
          <w:rFonts w:ascii="Times New Roman" w:eastAsia="Calibri" w:hAnsi="Times New Roman" w:cs="Times New Roman"/>
          <w:color w:val="000000" w:themeColor="text1"/>
          <w:sz w:val="28"/>
          <w:szCs w:val="24"/>
          <w:lang w:eastAsia="en-US"/>
        </w:rPr>
        <w:t xml:space="preserve">но з переходом до </w:t>
      </w:r>
      <w:proofErr w:type="spellStart"/>
      <w:r w:rsidR="00DD5468" w:rsidRPr="001502E5">
        <w:rPr>
          <w:rFonts w:ascii="Times New Roman" w:eastAsia="Calibri" w:hAnsi="Times New Roman" w:cs="Times New Roman"/>
          <w:color w:val="000000" w:themeColor="text1"/>
          <w:sz w:val="28"/>
          <w:szCs w:val="24"/>
          <w:lang w:eastAsia="en-US"/>
        </w:rPr>
        <w:t>цифровізації</w:t>
      </w:r>
      <w:proofErr w:type="spellEnd"/>
      <w:r w:rsidR="00DD5468" w:rsidRPr="001502E5">
        <w:rPr>
          <w:rFonts w:ascii="Times New Roman" w:eastAsia="Calibri" w:hAnsi="Times New Roman" w:cs="Times New Roman"/>
          <w:color w:val="000000" w:themeColor="text1"/>
          <w:sz w:val="28"/>
          <w:szCs w:val="24"/>
          <w:lang w:eastAsia="en-US"/>
        </w:rPr>
        <w:t>.</w:t>
      </w:r>
    </w:p>
    <w:p w14:paraId="1A9F0794" w14:textId="5BB85394" w:rsidR="001E2984" w:rsidRPr="001502E5" w:rsidRDefault="001E2984" w:rsidP="00DD5468">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 xml:space="preserve">Деякі МСП борються з переходом до більш стійких бізнес-моделей. Третина МСП повідомляють, що вони стикаються зі складними адміністративними та юридичними процедурами, намагаючись зробити свій бізнес більш </w:t>
      </w:r>
      <w:proofErr w:type="spellStart"/>
      <w:r w:rsidRPr="001502E5">
        <w:rPr>
          <w:rFonts w:ascii="Times New Roman" w:eastAsia="Calibri" w:hAnsi="Times New Roman" w:cs="Times New Roman"/>
          <w:color w:val="000000" w:themeColor="text1"/>
          <w:sz w:val="28"/>
          <w:szCs w:val="24"/>
          <w:lang w:eastAsia="en-US"/>
        </w:rPr>
        <w:t>ресурсоефективним</w:t>
      </w:r>
      <w:proofErr w:type="spellEnd"/>
      <w:r w:rsidRPr="001502E5">
        <w:rPr>
          <w:rFonts w:ascii="Times New Roman" w:eastAsia="Calibri" w:hAnsi="Times New Roman" w:cs="Times New Roman"/>
          <w:color w:val="000000" w:themeColor="text1"/>
          <w:sz w:val="28"/>
          <w:szCs w:val="24"/>
          <w:lang w:eastAsia="en-US"/>
        </w:rPr>
        <w:t>. Проте, оскільки усвідомлення ризиків, пов’язаних із кліматичним та іншим екологічним тиском, зростає, а уподобання споживачів змінюються, цей перехід до сталої ділової практики та поведінки є ключовим для подальшої конкурент</w:t>
      </w:r>
      <w:r w:rsidR="00DD5468" w:rsidRPr="001502E5">
        <w:rPr>
          <w:rFonts w:ascii="Times New Roman" w:eastAsia="Calibri" w:hAnsi="Times New Roman" w:cs="Times New Roman"/>
          <w:color w:val="000000" w:themeColor="text1"/>
          <w:sz w:val="28"/>
          <w:szCs w:val="24"/>
          <w:lang w:eastAsia="en-US"/>
        </w:rPr>
        <w:t>оспроможності та зростання МСП.</w:t>
      </w:r>
    </w:p>
    <w:p w14:paraId="61F276F4" w14:textId="77777777" w:rsidR="001E2984" w:rsidRPr="001502E5" w:rsidRDefault="001E2984" w:rsidP="00DD5468">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До того ж МСП ще не в повній мірі отримують переваги від даних, які є джерелом життя цифрової економіки. Багато хто не усвідомлює цінності даних, які вони створюють, і вони є недостатньо захищеними. Лише 17% МСП успішно інтегрували цифрові технології у свій бізнес, порівняно з 54% великих компаній.</w:t>
      </w:r>
    </w:p>
    <w:p w14:paraId="2DCA65B4" w14:textId="77777777" w:rsidR="001E2984" w:rsidRPr="001502E5" w:rsidRDefault="001E2984" w:rsidP="00DD5468">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Для малого та середнього бізнесу також важко розробити стратегії інтелектуальної власності (ІВ), щоб захистити свої інвестиції в НДДКР та залучити капітал для зростання, навіть якщо вони є вирішальними в подвійних переходах. Лише 9% МСП захищають свою інтелектуальну власність, оскільки вони не знають про ініціативи ЄС або бояться складності та витрат на їх придбання та забезпечення.</w:t>
      </w:r>
    </w:p>
    <w:p w14:paraId="48AC75EB" w14:textId="77777777" w:rsidR="001E2984" w:rsidRPr="001502E5" w:rsidRDefault="001E2984" w:rsidP="00DD5468">
      <w:pPr>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Для вирішення цього блоку проблем Стратегія пропонує наступні заходи:</w:t>
      </w:r>
    </w:p>
    <w:p w14:paraId="1B3495CF" w14:textId="78CE5CFE" w:rsidR="001E2984" w:rsidRPr="001502E5" w:rsidRDefault="00763941" w:rsidP="00DD5468">
      <w:pPr>
        <w:tabs>
          <w:tab w:val="left" w:pos="3120"/>
        </w:tabs>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heme="majorBidi" w:hAnsiTheme="majorBidi" w:cstheme="majorBidi"/>
          <w:color w:val="000000" w:themeColor="text1"/>
          <w:sz w:val="28"/>
          <w:szCs w:val="28"/>
        </w:rPr>
        <w:t xml:space="preserve">- </w:t>
      </w:r>
      <w:r w:rsidR="006D3C6E" w:rsidRPr="001502E5">
        <w:rPr>
          <w:rFonts w:ascii="Times New Roman" w:eastAsia="Calibri" w:hAnsi="Times New Roman" w:cs="Times New Roman"/>
          <w:color w:val="000000" w:themeColor="text1"/>
          <w:sz w:val="28"/>
          <w:szCs w:val="24"/>
          <w:lang w:eastAsia="en-US"/>
        </w:rPr>
        <w:t>к</w:t>
      </w:r>
      <w:r w:rsidR="001E2984" w:rsidRPr="001502E5">
        <w:rPr>
          <w:rFonts w:ascii="Times New Roman" w:eastAsia="Calibri" w:hAnsi="Times New Roman" w:cs="Times New Roman"/>
          <w:color w:val="000000" w:themeColor="text1"/>
          <w:sz w:val="28"/>
          <w:szCs w:val="24"/>
          <w:lang w:eastAsia="en-US"/>
        </w:rPr>
        <w:t>урси для працівників МСП, щоб вони оволоділи такими галузями, як штучний інте</w:t>
      </w:r>
      <w:r w:rsidR="006D3C6E" w:rsidRPr="001502E5">
        <w:rPr>
          <w:rFonts w:ascii="Times New Roman" w:eastAsia="Calibri" w:hAnsi="Times New Roman" w:cs="Times New Roman"/>
          <w:color w:val="000000" w:themeColor="text1"/>
          <w:sz w:val="28"/>
          <w:szCs w:val="24"/>
          <w:lang w:eastAsia="en-US"/>
        </w:rPr>
        <w:t xml:space="preserve">лект, </w:t>
      </w:r>
      <w:proofErr w:type="spellStart"/>
      <w:r w:rsidR="006D3C6E" w:rsidRPr="001502E5">
        <w:rPr>
          <w:rFonts w:ascii="Times New Roman" w:eastAsia="Calibri" w:hAnsi="Times New Roman" w:cs="Times New Roman"/>
          <w:color w:val="000000" w:themeColor="text1"/>
          <w:sz w:val="28"/>
          <w:szCs w:val="24"/>
          <w:lang w:eastAsia="en-US"/>
        </w:rPr>
        <w:t>кібербезпека</w:t>
      </w:r>
      <w:proofErr w:type="spellEnd"/>
      <w:r w:rsidR="006D3C6E" w:rsidRPr="001502E5">
        <w:rPr>
          <w:rFonts w:ascii="Times New Roman" w:eastAsia="Calibri" w:hAnsi="Times New Roman" w:cs="Times New Roman"/>
          <w:color w:val="000000" w:themeColor="text1"/>
          <w:sz w:val="28"/>
          <w:szCs w:val="24"/>
          <w:lang w:eastAsia="en-US"/>
        </w:rPr>
        <w:t xml:space="preserve"> або </w:t>
      </w:r>
      <w:proofErr w:type="spellStart"/>
      <w:r w:rsidR="006D3C6E" w:rsidRPr="001502E5">
        <w:rPr>
          <w:rFonts w:ascii="Times New Roman" w:eastAsia="Calibri" w:hAnsi="Times New Roman" w:cs="Times New Roman"/>
          <w:color w:val="000000" w:themeColor="text1"/>
          <w:sz w:val="28"/>
          <w:szCs w:val="24"/>
          <w:lang w:eastAsia="en-US"/>
        </w:rPr>
        <w:t>блокчейн</w:t>
      </w:r>
      <w:proofErr w:type="spellEnd"/>
      <w:r w:rsidR="006D3C6E" w:rsidRPr="001502E5">
        <w:rPr>
          <w:rFonts w:ascii="Times New Roman" w:eastAsia="Calibri" w:hAnsi="Times New Roman" w:cs="Times New Roman"/>
          <w:color w:val="000000" w:themeColor="text1"/>
          <w:sz w:val="28"/>
          <w:szCs w:val="24"/>
          <w:lang w:eastAsia="en-US"/>
        </w:rPr>
        <w:t>;</w:t>
      </w:r>
    </w:p>
    <w:p w14:paraId="4B63ED15" w14:textId="61246A0D" w:rsidR="001E2984" w:rsidRPr="001502E5" w:rsidRDefault="00763941" w:rsidP="00DD5468">
      <w:pPr>
        <w:tabs>
          <w:tab w:val="left" w:pos="3120"/>
        </w:tabs>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lastRenderedPageBreak/>
        <w:t xml:space="preserve">- </w:t>
      </w:r>
      <w:r w:rsidR="006D3C6E" w:rsidRPr="001502E5">
        <w:rPr>
          <w:rFonts w:ascii="Times New Roman" w:eastAsia="Calibri" w:hAnsi="Times New Roman" w:cs="Times New Roman"/>
          <w:color w:val="000000" w:themeColor="text1"/>
          <w:sz w:val="28"/>
          <w:szCs w:val="24"/>
          <w:lang w:eastAsia="en-US"/>
        </w:rPr>
        <w:t>п</w:t>
      </w:r>
      <w:r w:rsidR="001E2984" w:rsidRPr="001502E5">
        <w:rPr>
          <w:rFonts w:ascii="Times New Roman" w:eastAsia="Calibri" w:hAnsi="Times New Roman" w:cs="Times New Roman"/>
          <w:color w:val="000000" w:themeColor="text1"/>
          <w:sz w:val="28"/>
          <w:szCs w:val="24"/>
          <w:lang w:eastAsia="en-US"/>
        </w:rPr>
        <w:t>рограма «цифрових волонтерів», щоб дозволити молодим кваліфікованим людям і досвідченим людям похилого віку поділитися своєю цифровою комп</w:t>
      </w:r>
      <w:r w:rsidR="006D3C6E" w:rsidRPr="001502E5">
        <w:rPr>
          <w:rFonts w:ascii="Times New Roman" w:eastAsia="Calibri" w:hAnsi="Times New Roman" w:cs="Times New Roman"/>
          <w:color w:val="000000" w:themeColor="text1"/>
          <w:sz w:val="28"/>
          <w:szCs w:val="24"/>
          <w:lang w:eastAsia="en-US"/>
        </w:rPr>
        <w:t>етенцією з традиційним бізнесом;</w:t>
      </w:r>
    </w:p>
    <w:p w14:paraId="538B1206" w14:textId="15589E82" w:rsidR="001E2984" w:rsidRPr="001502E5" w:rsidRDefault="00763941" w:rsidP="00DD5468">
      <w:pPr>
        <w:tabs>
          <w:tab w:val="left" w:pos="3120"/>
        </w:tabs>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 xml:space="preserve">- </w:t>
      </w:r>
      <w:r w:rsidR="006D3C6E" w:rsidRPr="001502E5">
        <w:rPr>
          <w:rFonts w:ascii="Times New Roman" w:eastAsia="Calibri" w:hAnsi="Times New Roman" w:cs="Times New Roman"/>
          <w:color w:val="000000" w:themeColor="text1"/>
          <w:sz w:val="28"/>
          <w:szCs w:val="24"/>
          <w:lang w:eastAsia="en-US"/>
        </w:rPr>
        <w:t>о</w:t>
      </w:r>
      <w:r w:rsidR="001E2984" w:rsidRPr="001502E5">
        <w:rPr>
          <w:rFonts w:ascii="Times New Roman" w:eastAsia="Calibri" w:hAnsi="Times New Roman" w:cs="Times New Roman"/>
          <w:color w:val="000000" w:themeColor="text1"/>
          <w:sz w:val="28"/>
          <w:szCs w:val="24"/>
          <w:lang w:eastAsia="en-US"/>
        </w:rPr>
        <w:t>новлення Програми навичок для Європи, включаючи Пакт про навички з виділеним компонентом для МСП, спрямовану на модернізацію</w:t>
      </w:r>
      <w:r w:rsidR="006D3C6E" w:rsidRPr="001502E5">
        <w:rPr>
          <w:rFonts w:ascii="Times New Roman" w:eastAsia="Calibri" w:hAnsi="Times New Roman" w:cs="Times New Roman"/>
          <w:color w:val="000000" w:themeColor="text1"/>
          <w:sz w:val="28"/>
          <w:szCs w:val="24"/>
          <w:lang w:eastAsia="en-US"/>
        </w:rPr>
        <w:t xml:space="preserve"> професійної освіти та навчання;</w:t>
      </w:r>
    </w:p>
    <w:p w14:paraId="193F5064" w14:textId="7522A9FA" w:rsidR="001E2984" w:rsidRPr="001502E5" w:rsidRDefault="00763941" w:rsidP="00DD5468">
      <w:pPr>
        <w:tabs>
          <w:tab w:val="left" w:pos="3120"/>
        </w:tabs>
        <w:spacing w:after="0" w:line="360" w:lineRule="auto"/>
        <w:ind w:firstLine="709"/>
        <w:jc w:val="both"/>
        <w:rPr>
          <w:rFonts w:ascii="Times New Roman" w:eastAsia="Calibri" w:hAnsi="Times New Roman" w:cs="Times New Roman"/>
          <w:color w:val="000000" w:themeColor="text1"/>
          <w:sz w:val="28"/>
          <w:szCs w:val="24"/>
          <w:lang w:eastAsia="en-US"/>
        </w:rPr>
      </w:pPr>
      <w:r w:rsidRPr="001502E5">
        <w:rPr>
          <w:rFonts w:ascii="Times New Roman" w:eastAsia="Calibri" w:hAnsi="Times New Roman" w:cs="Times New Roman"/>
          <w:color w:val="000000" w:themeColor="text1"/>
          <w:sz w:val="28"/>
          <w:szCs w:val="24"/>
          <w:lang w:eastAsia="en-US"/>
        </w:rPr>
        <w:t xml:space="preserve">- </w:t>
      </w:r>
      <w:r w:rsidR="006D3C6E" w:rsidRPr="001502E5">
        <w:rPr>
          <w:rFonts w:ascii="Times New Roman" w:eastAsia="Calibri" w:hAnsi="Times New Roman" w:cs="Times New Roman"/>
          <w:color w:val="000000" w:themeColor="text1"/>
          <w:sz w:val="28"/>
          <w:szCs w:val="24"/>
          <w:lang w:eastAsia="en-US"/>
        </w:rPr>
        <w:t>р</w:t>
      </w:r>
      <w:r w:rsidR="001E2984" w:rsidRPr="001502E5">
        <w:rPr>
          <w:rFonts w:ascii="Times New Roman" w:eastAsia="Calibri" w:hAnsi="Times New Roman" w:cs="Times New Roman"/>
          <w:color w:val="000000" w:themeColor="text1"/>
          <w:sz w:val="28"/>
          <w:szCs w:val="24"/>
          <w:lang w:eastAsia="en-US"/>
        </w:rPr>
        <w:t>озшир</w:t>
      </w:r>
      <w:r w:rsidR="006D3C6E" w:rsidRPr="001502E5">
        <w:rPr>
          <w:rFonts w:ascii="Times New Roman" w:eastAsia="Calibri" w:hAnsi="Times New Roman" w:cs="Times New Roman"/>
          <w:color w:val="000000" w:themeColor="text1"/>
          <w:sz w:val="28"/>
          <w:szCs w:val="24"/>
          <w:lang w:eastAsia="en-US"/>
        </w:rPr>
        <w:t>ення центрів цифрових інновацій;</w:t>
      </w:r>
    </w:p>
    <w:p w14:paraId="2CFBC87F" w14:textId="3FDD7D3B" w:rsidR="001E2984" w:rsidRPr="001502E5" w:rsidRDefault="00763941" w:rsidP="00DD5468">
      <w:pPr>
        <w:tabs>
          <w:tab w:val="left" w:pos="3120"/>
        </w:tabs>
        <w:spacing w:after="0" w:line="360" w:lineRule="auto"/>
        <w:ind w:firstLine="709"/>
        <w:jc w:val="both"/>
        <w:rPr>
          <w:rFonts w:asciiTheme="majorBidi" w:hAnsiTheme="majorBidi" w:cstheme="majorBidi"/>
          <w:color w:val="000000" w:themeColor="text1"/>
          <w:sz w:val="28"/>
          <w:szCs w:val="28"/>
        </w:rPr>
      </w:pPr>
      <w:r w:rsidRPr="001502E5">
        <w:rPr>
          <w:rFonts w:ascii="Times New Roman" w:eastAsia="Calibri" w:hAnsi="Times New Roman" w:cs="Times New Roman"/>
          <w:color w:val="000000" w:themeColor="text1"/>
          <w:sz w:val="28"/>
          <w:szCs w:val="24"/>
          <w:lang w:eastAsia="en-US"/>
        </w:rPr>
        <w:t xml:space="preserve">- </w:t>
      </w:r>
      <w:r w:rsidR="006D3C6E" w:rsidRPr="001502E5">
        <w:rPr>
          <w:rFonts w:ascii="Times New Roman" w:eastAsia="Calibri" w:hAnsi="Times New Roman" w:cs="Times New Roman"/>
          <w:color w:val="000000" w:themeColor="text1"/>
          <w:sz w:val="28"/>
          <w:szCs w:val="24"/>
          <w:lang w:eastAsia="en-US"/>
        </w:rPr>
        <w:t>к</w:t>
      </w:r>
      <w:r w:rsidR="001E2984" w:rsidRPr="001502E5">
        <w:rPr>
          <w:rFonts w:ascii="Times New Roman" w:eastAsia="Calibri" w:hAnsi="Times New Roman" w:cs="Times New Roman"/>
          <w:color w:val="000000" w:themeColor="text1"/>
          <w:sz w:val="28"/>
          <w:szCs w:val="24"/>
          <w:lang w:eastAsia="en-US"/>
        </w:rPr>
        <w:t>омісія виділить щонайменше 300 мільйонів євро для стимулювання прориву інновацій, тощо.</w:t>
      </w:r>
    </w:p>
    <w:p w14:paraId="52478481" w14:textId="77777777" w:rsidR="001E2984" w:rsidRPr="001502E5" w:rsidRDefault="001E2984" w:rsidP="00DD5468">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Дотримання правил, стандартів, етикеток та адміністративних формальностей впливає на МСП більше, ніж на великі компанії, через їх обмежені фінансові та людські ресурси. Наприклад, у секторі бізнес-послуг витрати МСП при дотриманні адміністративних формальностей можуть досягати 10 000 євро. Незважаючи на прогрес з моменту прийняття Закону про малий бізнес, кумулятивний вплив регулювання залишається основною проблемою для МСП.</w:t>
      </w:r>
    </w:p>
    <w:p w14:paraId="1CB336EF" w14:textId="77777777" w:rsidR="001E2984" w:rsidRPr="001502E5" w:rsidRDefault="001E2984" w:rsidP="00DD5468">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Щоб МСП ЄС змогли успішно протистояти вищевказаним викликами, пропонується вжити наступних заходів:</w:t>
      </w:r>
    </w:p>
    <w:p w14:paraId="224F4226" w14:textId="3D240486" w:rsidR="001E2984" w:rsidRPr="001502E5" w:rsidRDefault="00763941" w:rsidP="00DD5468">
      <w:pPr>
        <w:tabs>
          <w:tab w:val="left" w:pos="3120"/>
        </w:tabs>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heme="majorBidi" w:hAnsiTheme="majorBidi" w:cstheme="majorBidi"/>
          <w:color w:val="000000" w:themeColor="text1"/>
          <w:sz w:val="28"/>
          <w:szCs w:val="28"/>
        </w:rPr>
        <w:t xml:space="preserve">- </w:t>
      </w:r>
      <w:r w:rsidR="006D3C6E" w:rsidRPr="001502E5">
        <w:rPr>
          <w:rFonts w:ascii="Times New Roman" w:eastAsia="Calibri" w:hAnsi="Times New Roman" w:cs="Times New Roman"/>
          <w:color w:val="000000" w:themeColor="text1"/>
          <w:sz w:val="28"/>
          <w:szCs w:val="28"/>
          <w:lang w:eastAsia="en-US"/>
        </w:rPr>
        <w:t>заохочення</w:t>
      </w:r>
      <w:r w:rsidR="001E2984" w:rsidRPr="001502E5">
        <w:rPr>
          <w:rFonts w:ascii="Times New Roman" w:eastAsia="Calibri" w:hAnsi="Times New Roman" w:cs="Times New Roman"/>
          <w:color w:val="000000" w:themeColor="text1"/>
          <w:sz w:val="28"/>
          <w:szCs w:val="28"/>
          <w:lang w:eastAsia="en-US"/>
        </w:rPr>
        <w:t xml:space="preserve"> д</w:t>
      </w:r>
      <w:r w:rsidR="006D3C6E" w:rsidRPr="001502E5">
        <w:rPr>
          <w:rFonts w:ascii="Times New Roman" w:eastAsia="Calibri" w:hAnsi="Times New Roman" w:cs="Times New Roman"/>
          <w:color w:val="000000" w:themeColor="text1"/>
          <w:sz w:val="28"/>
          <w:szCs w:val="28"/>
          <w:lang w:eastAsia="en-US"/>
        </w:rPr>
        <w:t>ержав-членів</w:t>
      </w:r>
      <w:r w:rsidR="001E2984" w:rsidRPr="001502E5">
        <w:rPr>
          <w:rFonts w:ascii="Times New Roman" w:eastAsia="Calibri" w:hAnsi="Times New Roman" w:cs="Times New Roman"/>
          <w:color w:val="000000" w:themeColor="text1"/>
          <w:sz w:val="28"/>
          <w:szCs w:val="28"/>
          <w:lang w:eastAsia="en-US"/>
        </w:rPr>
        <w:t xml:space="preserve"> впроваджувати Єдиний цифровий шлюз у спосіб, сприятливий для МСП. Держави-члени мають об’єднати свої </w:t>
      </w:r>
      <w:r w:rsidR="006D3C6E" w:rsidRPr="001502E5">
        <w:rPr>
          <w:rFonts w:ascii="Times New Roman" w:eastAsia="Calibri" w:hAnsi="Times New Roman" w:cs="Times New Roman"/>
          <w:color w:val="000000" w:themeColor="text1"/>
          <w:sz w:val="28"/>
          <w:szCs w:val="28"/>
          <w:lang w:eastAsia="en-US"/>
        </w:rPr>
        <w:t>послуги в систему «єдине вікно»;</w:t>
      </w:r>
    </w:p>
    <w:p w14:paraId="55A95EAE" w14:textId="5D6DD8C8" w:rsidR="001E2984" w:rsidRPr="001502E5" w:rsidRDefault="00763941" w:rsidP="00DD5468">
      <w:pPr>
        <w:tabs>
          <w:tab w:val="left" w:pos="3120"/>
        </w:tabs>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 </w:t>
      </w:r>
      <w:r w:rsidR="006D3C6E" w:rsidRPr="001502E5">
        <w:rPr>
          <w:rFonts w:ascii="Times New Roman" w:eastAsia="Calibri" w:hAnsi="Times New Roman" w:cs="Times New Roman"/>
          <w:color w:val="000000" w:themeColor="text1"/>
          <w:sz w:val="28"/>
          <w:szCs w:val="28"/>
          <w:lang w:eastAsia="en-US"/>
        </w:rPr>
        <w:t>з</w:t>
      </w:r>
      <w:r w:rsidR="001E2984" w:rsidRPr="001502E5">
        <w:rPr>
          <w:rFonts w:ascii="Times New Roman" w:eastAsia="Calibri" w:hAnsi="Times New Roman" w:cs="Times New Roman"/>
          <w:color w:val="000000" w:themeColor="text1"/>
          <w:sz w:val="28"/>
          <w:szCs w:val="28"/>
          <w:lang w:eastAsia="en-US"/>
        </w:rPr>
        <w:t xml:space="preserve">акликати держави-члени використовувати гнучкість, яку пропонує нова система </w:t>
      </w:r>
      <w:proofErr w:type="spellStart"/>
      <w:r w:rsidR="001E2984" w:rsidRPr="001502E5">
        <w:rPr>
          <w:rFonts w:ascii="Times New Roman" w:eastAsia="Calibri" w:hAnsi="Times New Roman" w:cs="Times New Roman"/>
          <w:color w:val="000000" w:themeColor="text1"/>
          <w:sz w:val="28"/>
          <w:szCs w:val="28"/>
          <w:lang w:eastAsia="en-US"/>
        </w:rPr>
        <w:t>закупівель</w:t>
      </w:r>
      <w:proofErr w:type="spellEnd"/>
      <w:r w:rsidR="001E2984" w:rsidRPr="001502E5">
        <w:rPr>
          <w:rFonts w:ascii="Times New Roman" w:eastAsia="Calibri" w:hAnsi="Times New Roman" w:cs="Times New Roman"/>
          <w:color w:val="000000" w:themeColor="text1"/>
          <w:sz w:val="28"/>
          <w:szCs w:val="28"/>
          <w:lang w:eastAsia="en-US"/>
        </w:rPr>
        <w:t xml:space="preserve"> ЄС, щоб покращити можливості для МСП, у тому числі завдяки використанню цифрових інструментів і платформ для активі</w:t>
      </w:r>
      <w:r w:rsidR="006D3C6E" w:rsidRPr="001502E5">
        <w:rPr>
          <w:rFonts w:ascii="Times New Roman" w:eastAsia="Calibri" w:hAnsi="Times New Roman" w:cs="Times New Roman"/>
          <w:color w:val="000000" w:themeColor="text1"/>
          <w:sz w:val="28"/>
          <w:szCs w:val="28"/>
          <w:lang w:eastAsia="en-US"/>
        </w:rPr>
        <w:t xml:space="preserve">зації транскордонних </w:t>
      </w:r>
      <w:proofErr w:type="spellStart"/>
      <w:r w:rsidR="006D3C6E" w:rsidRPr="001502E5">
        <w:rPr>
          <w:rFonts w:ascii="Times New Roman" w:eastAsia="Calibri" w:hAnsi="Times New Roman" w:cs="Times New Roman"/>
          <w:color w:val="000000" w:themeColor="text1"/>
          <w:sz w:val="28"/>
          <w:szCs w:val="28"/>
          <w:lang w:eastAsia="en-US"/>
        </w:rPr>
        <w:t>закупівель</w:t>
      </w:r>
      <w:proofErr w:type="spellEnd"/>
      <w:r w:rsidR="006D3C6E" w:rsidRPr="001502E5">
        <w:rPr>
          <w:rFonts w:ascii="Times New Roman" w:eastAsia="Calibri" w:hAnsi="Times New Roman" w:cs="Times New Roman"/>
          <w:color w:val="000000" w:themeColor="text1"/>
          <w:sz w:val="28"/>
          <w:szCs w:val="28"/>
          <w:lang w:eastAsia="en-US"/>
        </w:rPr>
        <w:t>;</w:t>
      </w:r>
    </w:p>
    <w:p w14:paraId="5DA21FDC" w14:textId="0893CFD3" w:rsidR="001E2984" w:rsidRPr="001502E5" w:rsidRDefault="00763941" w:rsidP="00DD5468">
      <w:pPr>
        <w:tabs>
          <w:tab w:val="left" w:pos="3120"/>
        </w:tabs>
        <w:spacing w:after="0" w:line="360" w:lineRule="auto"/>
        <w:ind w:firstLine="709"/>
        <w:jc w:val="both"/>
        <w:rPr>
          <w:rFonts w:asciiTheme="majorBidi" w:hAnsiTheme="majorBidi" w:cstheme="majorBidi"/>
          <w:color w:val="000000" w:themeColor="text1"/>
          <w:sz w:val="28"/>
          <w:szCs w:val="28"/>
        </w:rPr>
      </w:pPr>
      <w:r w:rsidRPr="001502E5">
        <w:rPr>
          <w:rFonts w:ascii="Times New Roman" w:eastAsia="Calibri" w:hAnsi="Times New Roman" w:cs="Times New Roman"/>
          <w:color w:val="000000" w:themeColor="text1"/>
          <w:sz w:val="28"/>
          <w:szCs w:val="28"/>
          <w:lang w:eastAsia="en-US"/>
        </w:rPr>
        <w:t xml:space="preserve">- </w:t>
      </w:r>
      <w:r w:rsidR="006D3C6E" w:rsidRPr="001502E5">
        <w:rPr>
          <w:rFonts w:ascii="Times New Roman" w:eastAsia="Calibri" w:hAnsi="Times New Roman" w:cs="Times New Roman"/>
          <w:color w:val="000000" w:themeColor="text1"/>
          <w:sz w:val="28"/>
          <w:szCs w:val="28"/>
          <w:lang w:eastAsia="en-US"/>
        </w:rPr>
        <w:t>с</w:t>
      </w:r>
      <w:r w:rsidR="001E2984" w:rsidRPr="001502E5">
        <w:rPr>
          <w:rFonts w:ascii="Times New Roman" w:eastAsia="Calibri" w:hAnsi="Times New Roman" w:cs="Times New Roman"/>
          <w:color w:val="000000" w:themeColor="text1"/>
          <w:sz w:val="28"/>
          <w:szCs w:val="28"/>
          <w:lang w:eastAsia="en-US"/>
        </w:rPr>
        <w:t>прияння партнерству між прикордонними регіонами для посилення співпраці у забезпеченні єдиного ринку та усунення адміністративни</w:t>
      </w:r>
      <w:r w:rsidR="006D3C6E" w:rsidRPr="001502E5">
        <w:rPr>
          <w:rFonts w:ascii="Times New Roman" w:eastAsia="Calibri" w:hAnsi="Times New Roman" w:cs="Times New Roman"/>
          <w:color w:val="000000" w:themeColor="text1"/>
          <w:sz w:val="28"/>
          <w:szCs w:val="28"/>
          <w:lang w:eastAsia="en-US"/>
        </w:rPr>
        <w:t>х бар’єрів;</w:t>
      </w:r>
    </w:p>
    <w:p w14:paraId="2FAD3548" w14:textId="7DB8C1A6" w:rsidR="001E2984" w:rsidRPr="001502E5" w:rsidRDefault="00DD5468" w:rsidP="00DD5468">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 </w:t>
      </w:r>
      <w:r w:rsidR="006D3C6E" w:rsidRPr="001502E5">
        <w:rPr>
          <w:rFonts w:ascii="Times New Roman" w:eastAsia="Calibri" w:hAnsi="Times New Roman" w:cs="Times New Roman"/>
          <w:color w:val="000000" w:themeColor="text1"/>
          <w:sz w:val="28"/>
          <w:szCs w:val="28"/>
          <w:lang w:eastAsia="en-US"/>
        </w:rPr>
        <w:t>розширення</w:t>
      </w:r>
      <w:r w:rsidR="001E2984" w:rsidRPr="001502E5">
        <w:rPr>
          <w:rFonts w:ascii="Times New Roman" w:eastAsia="Calibri" w:hAnsi="Times New Roman" w:cs="Times New Roman"/>
          <w:color w:val="000000" w:themeColor="text1"/>
          <w:sz w:val="28"/>
          <w:szCs w:val="28"/>
          <w:lang w:eastAsia="en-US"/>
        </w:rPr>
        <w:t xml:space="preserve"> доступ</w:t>
      </w:r>
      <w:r w:rsidR="006D3C6E" w:rsidRPr="001502E5">
        <w:rPr>
          <w:rFonts w:ascii="Times New Roman" w:eastAsia="Calibri" w:hAnsi="Times New Roman" w:cs="Times New Roman"/>
          <w:color w:val="000000" w:themeColor="text1"/>
          <w:sz w:val="28"/>
          <w:szCs w:val="28"/>
          <w:lang w:eastAsia="en-US"/>
        </w:rPr>
        <w:t>у</w:t>
      </w:r>
      <w:r w:rsidR="001E2984" w:rsidRPr="001502E5">
        <w:rPr>
          <w:rFonts w:ascii="Times New Roman" w:eastAsia="Calibri" w:hAnsi="Times New Roman" w:cs="Times New Roman"/>
          <w:color w:val="000000" w:themeColor="text1"/>
          <w:sz w:val="28"/>
          <w:szCs w:val="28"/>
          <w:lang w:eastAsia="en-US"/>
        </w:rPr>
        <w:t xml:space="preserve"> МСП до ринків третіх країн, використання діалогів для обміну передовими практиками з торговими партнерами та нового інформаційного порталу; доступ МСП до інструментів торгового захисту</w:t>
      </w:r>
      <w:r w:rsidR="006D3C6E" w:rsidRPr="001502E5">
        <w:rPr>
          <w:rFonts w:ascii="Times New Roman" w:eastAsia="Calibri" w:hAnsi="Times New Roman" w:cs="Times New Roman"/>
          <w:color w:val="000000" w:themeColor="text1"/>
          <w:sz w:val="28"/>
          <w:szCs w:val="28"/>
          <w:lang w:eastAsia="en-US"/>
        </w:rPr>
        <w:t>.</w:t>
      </w:r>
    </w:p>
    <w:p w14:paraId="22E1D663" w14:textId="77777777" w:rsidR="001E2984" w:rsidRPr="001502E5" w:rsidRDefault="001E2984" w:rsidP="00DD546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lastRenderedPageBreak/>
        <w:t xml:space="preserve">Доступ до фінансування має важливе значення для розвитку МСП та фінансування інвестиційних потреб. Однак на всіх етапах розвитку малий бізнес має більше труднощів, ніж великі підприємства, в отриманні фінансування. У випадку молодих підприємців і </w:t>
      </w:r>
      <w:proofErr w:type="spellStart"/>
      <w:r w:rsidRPr="001502E5">
        <w:rPr>
          <w:rFonts w:ascii="Times New Roman" w:eastAsia="Calibri" w:hAnsi="Times New Roman" w:cs="Times New Roman"/>
          <w:color w:val="000000" w:themeColor="text1"/>
          <w:sz w:val="28"/>
          <w:szCs w:val="28"/>
          <w:lang w:eastAsia="en-US"/>
        </w:rPr>
        <w:t>стартапів</w:t>
      </w:r>
      <w:proofErr w:type="spellEnd"/>
      <w:r w:rsidRPr="001502E5">
        <w:rPr>
          <w:rFonts w:ascii="Times New Roman" w:eastAsia="Calibri" w:hAnsi="Times New Roman" w:cs="Times New Roman"/>
          <w:color w:val="000000" w:themeColor="text1"/>
          <w:sz w:val="28"/>
          <w:szCs w:val="28"/>
          <w:lang w:eastAsia="en-US"/>
        </w:rPr>
        <w:t xml:space="preserve"> це може бути з багатьох причин: наприклад, відсутність підтвердженого фінансового досвіду, відсутність застави або відсутність інформації у інвесторів для оцінки їх кредитного ризику або їх нематеріальних активів.</w:t>
      </w:r>
    </w:p>
    <w:p w14:paraId="4CEA5587" w14:textId="7E4B4039" w:rsidR="001E2984" w:rsidRPr="001502E5" w:rsidRDefault="001E2984" w:rsidP="00DD546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Покращення доступу до фінансів вимагає підходу, який поєднує сприятливе регуляторне середовище, достатнє і узгоджене фінансування від ЄС і країни окремо національне, а також доступ до мереж інвесторів.</w:t>
      </w:r>
    </w:p>
    <w:p w14:paraId="54DFF369" w14:textId="52281A25" w:rsidR="001E2984" w:rsidRPr="001502E5" w:rsidRDefault="001E2984" w:rsidP="00DD546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МСП стикаються з великим фінансовим розривом у Європі в розмірі 20-35</w:t>
      </w:r>
      <w:r w:rsidR="00DD5468" w:rsidRPr="001502E5">
        <w:rPr>
          <w:rFonts w:ascii="Times New Roman" w:eastAsia="Calibri" w:hAnsi="Times New Roman" w:cs="Times New Roman"/>
          <w:color w:val="000000" w:themeColor="text1"/>
          <w:sz w:val="28"/>
          <w:szCs w:val="28"/>
          <w:lang w:eastAsia="en-US"/>
        </w:rPr>
        <w:t xml:space="preserve"> </w:t>
      </w:r>
      <w:r w:rsidRPr="001502E5">
        <w:rPr>
          <w:rFonts w:ascii="Times New Roman" w:eastAsia="Calibri" w:hAnsi="Times New Roman" w:cs="Times New Roman"/>
          <w:color w:val="000000" w:themeColor="text1"/>
          <w:sz w:val="28"/>
          <w:szCs w:val="28"/>
          <w:lang w:eastAsia="en-US"/>
        </w:rPr>
        <w:t>мільярдів євро, незважаючи на значні програми підтримки на рівні ЄС та на національному рівні, а в деяких державах-членах доступ до фінансування залишається однією з ключових проблем, з якими вони стикаються</w:t>
      </w:r>
      <w:r w:rsidR="00D725AD" w:rsidRPr="001502E5">
        <w:rPr>
          <w:rFonts w:ascii="Times New Roman" w:eastAsia="Calibri" w:hAnsi="Times New Roman" w:cs="Times New Roman"/>
          <w:color w:val="000000" w:themeColor="text1"/>
          <w:sz w:val="28"/>
          <w:szCs w:val="28"/>
          <w:lang w:eastAsia="en-US"/>
        </w:rPr>
        <w:t xml:space="preserve"> [</w:t>
      </w:r>
      <w:r w:rsidR="00FE2028" w:rsidRPr="001502E5">
        <w:rPr>
          <w:rFonts w:ascii="Times New Roman" w:eastAsia="Calibri" w:hAnsi="Times New Roman" w:cs="Times New Roman"/>
          <w:color w:val="000000" w:themeColor="text1"/>
          <w:sz w:val="28"/>
          <w:szCs w:val="28"/>
          <w:lang w:eastAsia="en-US"/>
        </w:rPr>
        <w:t>4</w:t>
      </w:r>
      <w:r w:rsidR="00D725AD" w:rsidRPr="001502E5">
        <w:rPr>
          <w:rFonts w:ascii="Times New Roman" w:eastAsia="Calibri" w:hAnsi="Times New Roman" w:cs="Times New Roman"/>
          <w:color w:val="000000" w:themeColor="text1"/>
          <w:sz w:val="28"/>
          <w:szCs w:val="28"/>
          <w:lang w:eastAsia="en-US"/>
        </w:rPr>
        <w:t>]</w:t>
      </w:r>
      <w:r w:rsidRPr="001502E5">
        <w:rPr>
          <w:rFonts w:ascii="Times New Roman" w:eastAsia="Calibri" w:hAnsi="Times New Roman" w:cs="Times New Roman"/>
          <w:color w:val="000000" w:themeColor="text1"/>
          <w:sz w:val="28"/>
          <w:szCs w:val="28"/>
          <w:lang w:eastAsia="en-US"/>
        </w:rPr>
        <w:t>.</w:t>
      </w:r>
    </w:p>
    <w:p w14:paraId="2E89D50B" w14:textId="77777777" w:rsidR="001E2984" w:rsidRPr="001502E5" w:rsidRDefault="001E2984" w:rsidP="00DD546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Аби подолати перешкоди, які стоять перед МСП на шляху до отримання фінансування, Комісія пропонує:</w:t>
      </w:r>
    </w:p>
    <w:p w14:paraId="78BECEED" w14:textId="3137ED0E" w:rsidR="001E2984" w:rsidRPr="001502E5" w:rsidRDefault="00763941" w:rsidP="00DD546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 </w:t>
      </w:r>
      <w:r w:rsidR="006D3C6E" w:rsidRPr="001502E5">
        <w:rPr>
          <w:rFonts w:ascii="Times New Roman" w:eastAsia="Calibri" w:hAnsi="Times New Roman" w:cs="Times New Roman"/>
          <w:color w:val="000000" w:themeColor="text1"/>
          <w:sz w:val="28"/>
          <w:szCs w:val="28"/>
          <w:lang w:eastAsia="en-US"/>
        </w:rPr>
        <w:t>п</w:t>
      </w:r>
      <w:r w:rsidR="001E2984" w:rsidRPr="001502E5">
        <w:rPr>
          <w:rFonts w:ascii="Times New Roman" w:eastAsia="Calibri" w:hAnsi="Times New Roman" w:cs="Times New Roman"/>
          <w:color w:val="000000" w:themeColor="text1"/>
          <w:sz w:val="28"/>
          <w:szCs w:val="28"/>
          <w:lang w:eastAsia="en-US"/>
        </w:rPr>
        <w:t>ідтримку первинних публічних пропозицій МСП з інвестиціями, спрямованими через новий приватно-державний фонд, який буде розроблено в рамках</w:t>
      </w:r>
      <w:r w:rsidRPr="001502E5">
        <w:rPr>
          <w:rFonts w:ascii="Times New Roman" w:eastAsia="Calibri" w:hAnsi="Times New Roman" w:cs="Times New Roman"/>
          <w:color w:val="000000" w:themeColor="text1"/>
          <w:sz w:val="28"/>
          <w:szCs w:val="28"/>
          <w:lang w:eastAsia="en-US"/>
        </w:rPr>
        <w:t xml:space="preserve"> програми </w:t>
      </w:r>
      <w:proofErr w:type="spellStart"/>
      <w:r w:rsidRPr="001502E5">
        <w:rPr>
          <w:rFonts w:ascii="Times New Roman" w:eastAsia="Calibri" w:hAnsi="Times New Roman" w:cs="Times New Roman"/>
          <w:color w:val="000000" w:themeColor="text1"/>
          <w:sz w:val="28"/>
          <w:szCs w:val="28"/>
          <w:lang w:eastAsia="en-US"/>
        </w:rPr>
        <w:t>Invest</w:t>
      </w:r>
      <w:proofErr w:type="spellEnd"/>
      <w:r w:rsidRPr="001502E5">
        <w:rPr>
          <w:rFonts w:ascii="Times New Roman" w:eastAsia="Calibri" w:hAnsi="Times New Roman" w:cs="Times New Roman"/>
          <w:color w:val="000000" w:themeColor="text1"/>
          <w:sz w:val="28"/>
          <w:szCs w:val="28"/>
          <w:lang w:eastAsia="en-US"/>
        </w:rPr>
        <w:t xml:space="preserve"> EU з 2021 року;</w:t>
      </w:r>
    </w:p>
    <w:p w14:paraId="4B154253" w14:textId="760C91ED" w:rsidR="001E2984" w:rsidRPr="001502E5" w:rsidRDefault="00763941" w:rsidP="00DD546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 </w:t>
      </w:r>
      <w:r w:rsidR="006D3C6E" w:rsidRPr="001502E5">
        <w:rPr>
          <w:rFonts w:ascii="Times New Roman" w:eastAsia="Calibri" w:hAnsi="Times New Roman" w:cs="Times New Roman"/>
          <w:color w:val="000000" w:themeColor="text1"/>
          <w:sz w:val="28"/>
          <w:szCs w:val="28"/>
          <w:lang w:eastAsia="en-US"/>
        </w:rPr>
        <w:t>к</w:t>
      </w:r>
      <w:r w:rsidR="001E2984" w:rsidRPr="001502E5">
        <w:rPr>
          <w:rFonts w:ascii="Times New Roman" w:eastAsia="Calibri" w:hAnsi="Times New Roman" w:cs="Times New Roman"/>
          <w:color w:val="000000" w:themeColor="text1"/>
          <w:sz w:val="28"/>
          <w:szCs w:val="28"/>
          <w:lang w:eastAsia="en-US"/>
        </w:rPr>
        <w:t xml:space="preserve">омісія запровадить перший у своєму роді механізм ризику/винагороди, щоб збільшити розмір венчурних фондів </w:t>
      </w:r>
      <w:r w:rsidRPr="001502E5">
        <w:rPr>
          <w:rFonts w:ascii="Times New Roman" w:eastAsia="Calibri" w:hAnsi="Times New Roman" w:cs="Times New Roman"/>
          <w:color w:val="000000" w:themeColor="text1"/>
          <w:sz w:val="28"/>
          <w:szCs w:val="28"/>
          <w:lang w:eastAsia="en-US"/>
        </w:rPr>
        <w:t>та залучити приватні інвестиції;</w:t>
      </w:r>
    </w:p>
    <w:p w14:paraId="099E371B" w14:textId="7FD151B7" w:rsidR="001E2984" w:rsidRPr="001502E5" w:rsidRDefault="00763941" w:rsidP="00DD546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 </w:t>
      </w:r>
      <w:r w:rsidR="006D3C6E" w:rsidRPr="001502E5">
        <w:rPr>
          <w:rFonts w:ascii="Times New Roman" w:eastAsia="Calibri" w:hAnsi="Times New Roman" w:cs="Times New Roman"/>
          <w:color w:val="000000" w:themeColor="text1"/>
          <w:sz w:val="28"/>
          <w:szCs w:val="28"/>
          <w:lang w:eastAsia="en-US"/>
        </w:rPr>
        <w:t>к</w:t>
      </w:r>
      <w:r w:rsidR="001E2984" w:rsidRPr="001502E5">
        <w:rPr>
          <w:rFonts w:ascii="Times New Roman" w:eastAsia="Calibri" w:hAnsi="Times New Roman" w:cs="Times New Roman"/>
          <w:color w:val="000000" w:themeColor="text1"/>
          <w:sz w:val="28"/>
          <w:szCs w:val="28"/>
          <w:lang w:eastAsia="en-US"/>
        </w:rPr>
        <w:t xml:space="preserve">омісія розпочне ініціативу щодо інвестування зелених технологій для об’єднання фінансування з ЄС, держав-членів та приватного сектора для розширення доступу до акціонерного фінансування для інноваційних МСП та </w:t>
      </w:r>
      <w:proofErr w:type="spellStart"/>
      <w:r w:rsidR="001E2984" w:rsidRPr="001502E5">
        <w:rPr>
          <w:rFonts w:ascii="Times New Roman" w:eastAsia="Calibri" w:hAnsi="Times New Roman" w:cs="Times New Roman"/>
          <w:color w:val="000000" w:themeColor="text1"/>
          <w:sz w:val="28"/>
          <w:szCs w:val="28"/>
          <w:lang w:eastAsia="en-US"/>
        </w:rPr>
        <w:t>стартапів</w:t>
      </w:r>
      <w:proofErr w:type="spellEnd"/>
      <w:r w:rsidR="001E2984" w:rsidRPr="001502E5">
        <w:rPr>
          <w:rFonts w:ascii="Times New Roman" w:eastAsia="Calibri" w:hAnsi="Times New Roman" w:cs="Times New Roman"/>
          <w:color w:val="000000" w:themeColor="text1"/>
          <w:sz w:val="28"/>
          <w:szCs w:val="28"/>
          <w:lang w:eastAsia="en-US"/>
        </w:rPr>
        <w:t xml:space="preserve">, які впроваджують </w:t>
      </w:r>
      <w:r w:rsidRPr="001502E5">
        <w:rPr>
          <w:rFonts w:ascii="Times New Roman" w:eastAsia="Calibri" w:hAnsi="Times New Roman" w:cs="Times New Roman"/>
          <w:color w:val="000000" w:themeColor="text1"/>
          <w:sz w:val="28"/>
          <w:szCs w:val="28"/>
          <w:lang w:eastAsia="en-US"/>
        </w:rPr>
        <w:t>екологічні технологічні рішення;</w:t>
      </w:r>
    </w:p>
    <w:p w14:paraId="15B4CF31" w14:textId="07039D50" w:rsidR="001E2984" w:rsidRPr="001502E5" w:rsidRDefault="00763941" w:rsidP="00DD5468">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 </w:t>
      </w:r>
      <w:r w:rsidR="006D3C6E" w:rsidRPr="001502E5">
        <w:rPr>
          <w:rFonts w:ascii="Times New Roman" w:eastAsia="Calibri" w:hAnsi="Times New Roman" w:cs="Times New Roman"/>
          <w:color w:val="000000" w:themeColor="text1"/>
          <w:sz w:val="28"/>
          <w:szCs w:val="28"/>
          <w:lang w:eastAsia="en-US"/>
        </w:rPr>
        <w:t>с</w:t>
      </w:r>
      <w:r w:rsidR="001E2984" w:rsidRPr="001502E5">
        <w:rPr>
          <w:rFonts w:ascii="Times New Roman" w:eastAsia="Calibri" w:hAnsi="Times New Roman" w:cs="Times New Roman"/>
          <w:color w:val="000000" w:themeColor="text1"/>
          <w:sz w:val="28"/>
          <w:szCs w:val="28"/>
          <w:lang w:eastAsia="en-US"/>
        </w:rPr>
        <w:t xml:space="preserve">простити існуючі правила державної допомоги щодо поєднання національних фондів із фондами </w:t>
      </w:r>
      <w:proofErr w:type="spellStart"/>
      <w:r w:rsidR="001E2984" w:rsidRPr="001502E5">
        <w:rPr>
          <w:rFonts w:ascii="Times New Roman" w:eastAsia="Calibri" w:hAnsi="Times New Roman" w:cs="Times New Roman"/>
          <w:color w:val="000000" w:themeColor="text1"/>
          <w:sz w:val="28"/>
          <w:szCs w:val="28"/>
          <w:lang w:eastAsia="en-US"/>
        </w:rPr>
        <w:t>Invest</w:t>
      </w:r>
      <w:proofErr w:type="spellEnd"/>
      <w:r w:rsidR="00DD5468" w:rsidRPr="001502E5">
        <w:rPr>
          <w:rFonts w:ascii="Times New Roman" w:eastAsia="Calibri" w:hAnsi="Times New Roman" w:cs="Times New Roman"/>
          <w:color w:val="000000" w:themeColor="text1"/>
          <w:sz w:val="28"/>
          <w:szCs w:val="28"/>
          <w:lang w:eastAsia="en-US"/>
        </w:rPr>
        <w:t xml:space="preserve"> </w:t>
      </w:r>
      <w:r w:rsidR="001E2984" w:rsidRPr="001502E5">
        <w:rPr>
          <w:rFonts w:ascii="Times New Roman" w:eastAsia="Calibri" w:hAnsi="Times New Roman" w:cs="Times New Roman"/>
          <w:color w:val="000000" w:themeColor="text1"/>
          <w:sz w:val="28"/>
          <w:szCs w:val="28"/>
          <w:lang w:eastAsia="en-US"/>
        </w:rPr>
        <w:t xml:space="preserve">EU та </w:t>
      </w:r>
      <w:proofErr w:type="spellStart"/>
      <w:r w:rsidR="001E2984" w:rsidRPr="001502E5">
        <w:rPr>
          <w:rFonts w:ascii="Times New Roman" w:eastAsia="Calibri" w:hAnsi="Times New Roman" w:cs="Times New Roman"/>
          <w:color w:val="000000" w:themeColor="text1"/>
          <w:sz w:val="28"/>
          <w:szCs w:val="28"/>
          <w:lang w:eastAsia="en-US"/>
        </w:rPr>
        <w:t>Horizon</w:t>
      </w:r>
      <w:proofErr w:type="spellEnd"/>
      <w:r w:rsidR="001E2984" w:rsidRPr="001502E5">
        <w:rPr>
          <w:rFonts w:ascii="Times New Roman" w:eastAsia="Calibri" w:hAnsi="Times New Roman" w:cs="Times New Roman"/>
          <w:color w:val="000000" w:themeColor="text1"/>
          <w:sz w:val="28"/>
          <w:szCs w:val="28"/>
          <w:lang w:eastAsia="en-US"/>
        </w:rPr>
        <w:t>.</w:t>
      </w:r>
    </w:p>
    <w:p w14:paraId="547D501C" w14:textId="77777777" w:rsidR="001E2984" w:rsidRPr="001502E5" w:rsidRDefault="001E2984" w:rsidP="00826AE3">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Отже, як вже зрозуміло, Стратегії розвитку промисловості та підприємництва є взаємопов’язаними та взаємодоповнюючими. Характерною рисою є акцент на нових технологія, </w:t>
      </w:r>
      <w:proofErr w:type="spellStart"/>
      <w:r w:rsidRPr="001502E5">
        <w:rPr>
          <w:rFonts w:ascii="Times New Roman" w:eastAsia="Calibri" w:hAnsi="Times New Roman" w:cs="Times New Roman"/>
          <w:color w:val="000000" w:themeColor="text1"/>
          <w:sz w:val="28"/>
          <w:szCs w:val="28"/>
          <w:lang w:eastAsia="en-US"/>
        </w:rPr>
        <w:t>диджиталізації</w:t>
      </w:r>
      <w:proofErr w:type="spellEnd"/>
      <w:r w:rsidRPr="001502E5">
        <w:rPr>
          <w:rFonts w:ascii="Times New Roman" w:eastAsia="Calibri" w:hAnsi="Times New Roman" w:cs="Times New Roman"/>
          <w:color w:val="000000" w:themeColor="text1"/>
          <w:sz w:val="28"/>
          <w:szCs w:val="28"/>
          <w:lang w:eastAsia="en-US"/>
        </w:rPr>
        <w:t>, НДДКР та інноваціях.</w:t>
      </w:r>
    </w:p>
    <w:p w14:paraId="66771CAF" w14:textId="77777777" w:rsidR="001E2984" w:rsidRPr="001502E5" w:rsidRDefault="001E2984" w:rsidP="009D2849">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lastRenderedPageBreak/>
        <w:t xml:space="preserve">Для розвитку інновації в ЄС комісією також розроблені окремі програми та стратегії. Одна з них – Горизонт 2021-2027. </w:t>
      </w:r>
      <w:proofErr w:type="spellStart"/>
      <w:r w:rsidRPr="001502E5">
        <w:rPr>
          <w:rFonts w:ascii="Times New Roman" w:eastAsia="Calibri" w:hAnsi="Times New Roman" w:cs="Times New Roman"/>
          <w:color w:val="000000" w:themeColor="text1"/>
          <w:sz w:val="28"/>
          <w:szCs w:val="28"/>
          <w:lang w:eastAsia="en-US"/>
        </w:rPr>
        <w:t>Horizon</w:t>
      </w:r>
      <w:proofErr w:type="spellEnd"/>
      <w:r w:rsidRPr="001502E5">
        <w:rPr>
          <w:rFonts w:ascii="Times New Roman" w:eastAsia="Calibri" w:hAnsi="Times New Roman" w:cs="Times New Roman"/>
          <w:color w:val="000000" w:themeColor="text1"/>
          <w:sz w:val="28"/>
          <w:szCs w:val="28"/>
          <w:lang w:eastAsia="en-US"/>
        </w:rPr>
        <w:t xml:space="preserve"> </w:t>
      </w:r>
      <w:proofErr w:type="spellStart"/>
      <w:r w:rsidRPr="001502E5">
        <w:rPr>
          <w:rFonts w:ascii="Times New Roman" w:eastAsia="Calibri" w:hAnsi="Times New Roman" w:cs="Times New Roman"/>
          <w:color w:val="000000" w:themeColor="text1"/>
          <w:sz w:val="28"/>
          <w:szCs w:val="28"/>
          <w:lang w:eastAsia="en-US"/>
        </w:rPr>
        <w:t>Europe</w:t>
      </w:r>
      <w:proofErr w:type="spellEnd"/>
      <w:r w:rsidRPr="001502E5">
        <w:rPr>
          <w:rFonts w:ascii="Times New Roman" w:eastAsia="Calibri" w:hAnsi="Times New Roman" w:cs="Times New Roman"/>
          <w:color w:val="000000" w:themeColor="text1"/>
          <w:sz w:val="28"/>
          <w:szCs w:val="28"/>
          <w:lang w:eastAsia="en-US"/>
        </w:rPr>
        <w:t xml:space="preserve"> – ключова програма фінансування ЄС для досліджень та інновацій з бюджетом 95,5 мільярдів євро.</w:t>
      </w:r>
    </w:p>
    <w:p w14:paraId="02944F9A" w14:textId="77777777" w:rsidR="001E2984" w:rsidRPr="001502E5" w:rsidRDefault="001E2984" w:rsidP="00826AE3">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Основні постулати програми фінансування досліджень та інновацій:</w:t>
      </w:r>
    </w:p>
    <w:p w14:paraId="0EBE7B40" w14:textId="0E9B6D2E" w:rsidR="001E2984" w:rsidRPr="001502E5" w:rsidRDefault="00763941" w:rsidP="00826AE3">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 </w:t>
      </w:r>
      <w:r w:rsidR="006D3C6E" w:rsidRPr="001502E5">
        <w:rPr>
          <w:rFonts w:ascii="Times New Roman" w:eastAsia="Calibri" w:hAnsi="Times New Roman" w:cs="Times New Roman"/>
          <w:color w:val="000000" w:themeColor="text1"/>
          <w:sz w:val="28"/>
          <w:szCs w:val="28"/>
          <w:lang w:eastAsia="en-US"/>
        </w:rPr>
        <w:t>б</w:t>
      </w:r>
      <w:r w:rsidR="001E2984" w:rsidRPr="001502E5">
        <w:rPr>
          <w:rFonts w:ascii="Times New Roman" w:eastAsia="Calibri" w:hAnsi="Times New Roman" w:cs="Times New Roman"/>
          <w:color w:val="000000" w:themeColor="text1"/>
          <w:sz w:val="28"/>
          <w:szCs w:val="28"/>
          <w:lang w:eastAsia="en-US"/>
        </w:rPr>
        <w:t>оротьба зі зміною клімату;</w:t>
      </w:r>
    </w:p>
    <w:p w14:paraId="0314FE73" w14:textId="36944482" w:rsidR="00763941" w:rsidRPr="001502E5" w:rsidRDefault="00763941" w:rsidP="00826AE3">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 </w:t>
      </w:r>
      <w:r w:rsidR="006D3C6E" w:rsidRPr="001502E5">
        <w:rPr>
          <w:rFonts w:ascii="Times New Roman" w:eastAsia="Calibri" w:hAnsi="Times New Roman" w:cs="Times New Roman"/>
          <w:color w:val="000000" w:themeColor="text1"/>
          <w:sz w:val="28"/>
          <w:szCs w:val="28"/>
          <w:lang w:eastAsia="en-US"/>
        </w:rPr>
        <w:t>п</w:t>
      </w:r>
      <w:r w:rsidR="001E2984" w:rsidRPr="001502E5">
        <w:rPr>
          <w:rFonts w:ascii="Times New Roman" w:eastAsia="Calibri" w:hAnsi="Times New Roman" w:cs="Times New Roman"/>
          <w:color w:val="000000" w:themeColor="text1"/>
          <w:sz w:val="28"/>
          <w:szCs w:val="28"/>
          <w:lang w:eastAsia="en-US"/>
        </w:rPr>
        <w:t>ідтримка цілей сталого розвитку;</w:t>
      </w:r>
    </w:p>
    <w:p w14:paraId="395F0B79" w14:textId="71150A43" w:rsidR="001E2984" w:rsidRPr="001502E5" w:rsidRDefault="00763941" w:rsidP="00826AE3">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 </w:t>
      </w:r>
      <w:r w:rsidR="006D3C6E" w:rsidRPr="001502E5">
        <w:rPr>
          <w:rFonts w:ascii="Times New Roman" w:eastAsia="Calibri" w:hAnsi="Times New Roman" w:cs="Times New Roman"/>
          <w:color w:val="000000" w:themeColor="text1"/>
          <w:sz w:val="28"/>
          <w:szCs w:val="28"/>
          <w:lang w:eastAsia="en-US"/>
        </w:rPr>
        <w:t>п</w:t>
      </w:r>
      <w:r w:rsidR="001E2984" w:rsidRPr="001502E5">
        <w:rPr>
          <w:rFonts w:ascii="Times New Roman" w:eastAsia="Calibri" w:hAnsi="Times New Roman" w:cs="Times New Roman"/>
          <w:color w:val="000000" w:themeColor="text1"/>
          <w:sz w:val="28"/>
          <w:szCs w:val="28"/>
          <w:lang w:eastAsia="en-US"/>
        </w:rPr>
        <w:t>ідвищення конкурентоспроможність й зростання економіки ЄС;</w:t>
      </w:r>
    </w:p>
    <w:p w14:paraId="0E47EA3E" w14:textId="34E61797" w:rsidR="001E2984" w:rsidRPr="001502E5" w:rsidRDefault="00763941" w:rsidP="00826AE3">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 </w:t>
      </w:r>
      <w:r w:rsidR="006D3C6E" w:rsidRPr="001502E5">
        <w:rPr>
          <w:rFonts w:ascii="Times New Roman" w:eastAsia="Calibri" w:hAnsi="Times New Roman" w:cs="Times New Roman"/>
          <w:color w:val="000000" w:themeColor="text1"/>
          <w:sz w:val="28"/>
          <w:szCs w:val="28"/>
          <w:lang w:eastAsia="en-US"/>
        </w:rPr>
        <w:t>п</w:t>
      </w:r>
      <w:r w:rsidR="001E2984" w:rsidRPr="001502E5">
        <w:rPr>
          <w:rFonts w:ascii="Times New Roman" w:eastAsia="Calibri" w:hAnsi="Times New Roman" w:cs="Times New Roman"/>
          <w:color w:val="000000" w:themeColor="text1"/>
          <w:sz w:val="28"/>
          <w:szCs w:val="28"/>
          <w:lang w:eastAsia="en-US"/>
        </w:rPr>
        <w:t>осилення вплив дослідження та інновації в розробці, підтримці та впровадження політики ЄС;</w:t>
      </w:r>
    </w:p>
    <w:p w14:paraId="77F1F25C" w14:textId="464C65CF" w:rsidR="001E2984" w:rsidRPr="001502E5" w:rsidRDefault="00763941" w:rsidP="00826AE3">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 </w:t>
      </w:r>
      <w:r w:rsidR="006D3C6E" w:rsidRPr="001502E5">
        <w:rPr>
          <w:rFonts w:ascii="Times New Roman" w:eastAsia="Calibri" w:hAnsi="Times New Roman" w:cs="Times New Roman"/>
          <w:color w:val="000000" w:themeColor="text1"/>
          <w:sz w:val="28"/>
          <w:szCs w:val="28"/>
          <w:lang w:eastAsia="en-US"/>
        </w:rPr>
        <w:t>с</w:t>
      </w:r>
      <w:r w:rsidR="001E2984" w:rsidRPr="001502E5">
        <w:rPr>
          <w:rFonts w:ascii="Times New Roman" w:eastAsia="Calibri" w:hAnsi="Times New Roman" w:cs="Times New Roman"/>
          <w:color w:val="000000" w:themeColor="text1"/>
          <w:sz w:val="28"/>
          <w:szCs w:val="28"/>
          <w:lang w:eastAsia="en-US"/>
        </w:rPr>
        <w:t>творення нових робочих місць, залучаючи усі таланти людського ресурсу ЄС, оптимізація інвестиційного впливу у межах посиленого Європейського дослідницького простору.</w:t>
      </w:r>
    </w:p>
    <w:p w14:paraId="17EBA936" w14:textId="77777777" w:rsidR="001E2984" w:rsidRPr="001502E5" w:rsidRDefault="001E2984" w:rsidP="00826AE3">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Порівняно з попередньою програмою «Обрій 2020» новими елементами у структурі Програми є </w:t>
      </w:r>
      <w:proofErr w:type="spellStart"/>
      <w:r w:rsidRPr="001502E5">
        <w:rPr>
          <w:rFonts w:ascii="Times New Roman" w:eastAsia="Calibri" w:hAnsi="Times New Roman" w:cs="Times New Roman"/>
          <w:color w:val="000000" w:themeColor="text1"/>
          <w:sz w:val="28"/>
          <w:szCs w:val="28"/>
          <w:lang w:eastAsia="en-US"/>
        </w:rPr>
        <w:t>European</w:t>
      </w:r>
      <w:proofErr w:type="spellEnd"/>
      <w:r w:rsidRPr="001502E5">
        <w:rPr>
          <w:rFonts w:ascii="Times New Roman" w:eastAsia="Calibri" w:hAnsi="Times New Roman" w:cs="Times New Roman"/>
          <w:color w:val="000000" w:themeColor="text1"/>
          <w:sz w:val="28"/>
          <w:szCs w:val="28"/>
          <w:lang w:eastAsia="en-US"/>
        </w:rPr>
        <w:t xml:space="preserve"> </w:t>
      </w:r>
      <w:proofErr w:type="spellStart"/>
      <w:r w:rsidRPr="001502E5">
        <w:rPr>
          <w:rFonts w:ascii="Times New Roman" w:eastAsia="Calibri" w:hAnsi="Times New Roman" w:cs="Times New Roman"/>
          <w:color w:val="000000" w:themeColor="text1"/>
          <w:sz w:val="28"/>
          <w:szCs w:val="28"/>
          <w:lang w:eastAsia="en-US"/>
        </w:rPr>
        <w:t>Innovation</w:t>
      </w:r>
      <w:proofErr w:type="spellEnd"/>
      <w:r w:rsidRPr="001502E5">
        <w:rPr>
          <w:rFonts w:ascii="Times New Roman" w:eastAsia="Calibri" w:hAnsi="Times New Roman" w:cs="Times New Roman"/>
          <w:color w:val="000000" w:themeColor="text1"/>
          <w:sz w:val="28"/>
          <w:szCs w:val="28"/>
          <w:lang w:eastAsia="en-US"/>
        </w:rPr>
        <w:t xml:space="preserve"> </w:t>
      </w:r>
      <w:proofErr w:type="spellStart"/>
      <w:r w:rsidRPr="001502E5">
        <w:rPr>
          <w:rFonts w:ascii="Times New Roman" w:eastAsia="Calibri" w:hAnsi="Times New Roman" w:cs="Times New Roman"/>
          <w:color w:val="000000" w:themeColor="text1"/>
          <w:sz w:val="28"/>
          <w:szCs w:val="28"/>
          <w:lang w:eastAsia="en-US"/>
        </w:rPr>
        <w:t>Council</w:t>
      </w:r>
      <w:proofErr w:type="spellEnd"/>
      <w:r w:rsidRPr="001502E5">
        <w:rPr>
          <w:rFonts w:ascii="Times New Roman" w:eastAsia="Calibri" w:hAnsi="Times New Roman" w:cs="Times New Roman"/>
          <w:color w:val="000000" w:themeColor="text1"/>
          <w:sz w:val="28"/>
          <w:szCs w:val="28"/>
          <w:lang w:eastAsia="en-US"/>
        </w:rPr>
        <w:t xml:space="preserve"> та місії. Подальший розвиток отримали принципи та підходи «відкритої науки».</w:t>
      </w:r>
    </w:p>
    <w:p w14:paraId="46C744C6" w14:textId="77777777" w:rsidR="001E2984" w:rsidRPr="001502E5" w:rsidRDefault="001E2984" w:rsidP="00826AE3">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Програма фінансує наукові дослідження, розроблення та інноваційну діяльність на конкурсній основі. Розрахована, головним чином, на юридичних осіб, в окремих розділах (</w:t>
      </w:r>
      <w:proofErr w:type="spellStart"/>
      <w:r w:rsidRPr="001502E5">
        <w:rPr>
          <w:rFonts w:ascii="Times New Roman" w:eastAsia="Calibri" w:hAnsi="Times New Roman" w:cs="Times New Roman"/>
          <w:color w:val="000000" w:themeColor="text1"/>
          <w:sz w:val="28"/>
          <w:szCs w:val="28"/>
          <w:lang w:eastAsia="en-US"/>
        </w:rPr>
        <w:t>European</w:t>
      </w:r>
      <w:proofErr w:type="spellEnd"/>
      <w:r w:rsidRPr="001502E5">
        <w:rPr>
          <w:rFonts w:ascii="Times New Roman" w:eastAsia="Calibri" w:hAnsi="Times New Roman" w:cs="Times New Roman"/>
          <w:color w:val="000000" w:themeColor="text1"/>
          <w:sz w:val="28"/>
          <w:szCs w:val="28"/>
          <w:lang w:eastAsia="en-US"/>
        </w:rPr>
        <w:t xml:space="preserve"> </w:t>
      </w:r>
      <w:proofErr w:type="spellStart"/>
      <w:r w:rsidRPr="001502E5">
        <w:rPr>
          <w:rFonts w:ascii="Times New Roman" w:eastAsia="Calibri" w:hAnsi="Times New Roman" w:cs="Times New Roman"/>
          <w:color w:val="000000" w:themeColor="text1"/>
          <w:sz w:val="28"/>
          <w:szCs w:val="28"/>
          <w:lang w:eastAsia="en-US"/>
        </w:rPr>
        <w:t>Research</w:t>
      </w:r>
      <w:proofErr w:type="spellEnd"/>
      <w:r w:rsidRPr="001502E5">
        <w:rPr>
          <w:rFonts w:ascii="Times New Roman" w:eastAsia="Calibri" w:hAnsi="Times New Roman" w:cs="Times New Roman"/>
          <w:color w:val="000000" w:themeColor="text1"/>
          <w:sz w:val="28"/>
          <w:szCs w:val="28"/>
          <w:lang w:eastAsia="en-US"/>
        </w:rPr>
        <w:t xml:space="preserve"> </w:t>
      </w:r>
      <w:proofErr w:type="spellStart"/>
      <w:r w:rsidRPr="001502E5">
        <w:rPr>
          <w:rFonts w:ascii="Times New Roman" w:eastAsia="Calibri" w:hAnsi="Times New Roman" w:cs="Times New Roman"/>
          <w:color w:val="000000" w:themeColor="text1"/>
          <w:sz w:val="28"/>
          <w:szCs w:val="28"/>
          <w:lang w:eastAsia="en-US"/>
        </w:rPr>
        <w:t>Council</w:t>
      </w:r>
      <w:proofErr w:type="spellEnd"/>
      <w:r w:rsidRPr="001502E5">
        <w:rPr>
          <w:rFonts w:ascii="Times New Roman" w:eastAsia="Calibri" w:hAnsi="Times New Roman" w:cs="Times New Roman"/>
          <w:color w:val="000000" w:themeColor="text1"/>
          <w:sz w:val="28"/>
          <w:szCs w:val="28"/>
          <w:lang w:eastAsia="en-US"/>
        </w:rPr>
        <w:t xml:space="preserve">, </w:t>
      </w:r>
      <w:proofErr w:type="spellStart"/>
      <w:r w:rsidRPr="001502E5">
        <w:rPr>
          <w:rFonts w:ascii="Times New Roman" w:eastAsia="Calibri" w:hAnsi="Times New Roman" w:cs="Times New Roman"/>
          <w:color w:val="000000" w:themeColor="text1"/>
          <w:sz w:val="28"/>
          <w:szCs w:val="28"/>
          <w:lang w:eastAsia="en-US"/>
        </w:rPr>
        <w:t>Marie</w:t>
      </w:r>
      <w:proofErr w:type="spellEnd"/>
      <w:r w:rsidRPr="001502E5">
        <w:rPr>
          <w:rFonts w:ascii="Times New Roman" w:eastAsia="Calibri" w:hAnsi="Times New Roman" w:cs="Times New Roman"/>
          <w:color w:val="000000" w:themeColor="text1"/>
          <w:sz w:val="28"/>
          <w:szCs w:val="28"/>
          <w:lang w:eastAsia="en-US"/>
        </w:rPr>
        <w:t xml:space="preserve"> </w:t>
      </w:r>
      <w:proofErr w:type="spellStart"/>
      <w:r w:rsidRPr="001502E5">
        <w:rPr>
          <w:rFonts w:ascii="Times New Roman" w:eastAsia="Calibri" w:hAnsi="Times New Roman" w:cs="Times New Roman"/>
          <w:color w:val="000000" w:themeColor="text1"/>
          <w:sz w:val="28"/>
          <w:szCs w:val="28"/>
          <w:lang w:eastAsia="en-US"/>
        </w:rPr>
        <w:t>Sklodowska-Curie</w:t>
      </w:r>
      <w:proofErr w:type="spellEnd"/>
      <w:r w:rsidRPr="001502E5">
        <w:rPr>
          <w:rFonts w:ascii="Times New Roman" w:eastAsia="Calibri" w:hAnsi="Times New Roman" w:cs="Times New Roman"/>
          <w:color w:val="000000" w:themeColor="text1"/>
          <w:sz w:val="28"/>
          <w:szCs w:val="28"/>
          <w:lang w:eastAsia="en-US"/>
        </w:rPr>
        <w:t xml:space="preserve"> </w:t>
      </w:r>
      <w:proofErr w:type="spellStart"/>
      <w:r w:rsidRPr="001502E5">
        <w:rPr>
          <w:rFonts w:ascii="Times New Roman" w:eastAsia="Calibri" w:hAnsi="Times New Roman" w:cs="Times New Roman"/>
          <w:color w:val="000000" w:themeColor="text1"/>
          <w:sz w:val="28"/>
          <w:szCs w:val="28"/>
          <w:lang w:eastAsia="en-US"/>
        </w:rPr>
        <w:t>Actions</w:t>
      </w:r>
      <w:proofErr w:type="spellEnd"/>
      <w:r w:rsidRPr="001502E5">
        <w:rPr>
          <w:rFonts w:ascii="Times New Roman" w:eastAsia="Calibri" w:hAnsi="Times New Roman" w:cs="Times New Roman"/>
          <w:color w:val="000000" w:themeColor="text1"/>
          <w:sz w:val="28"/>
          <w:szCs w:val="28"/>
          <w:lang w:eastAsia="en-US"/>
        </w:rPr>
        <w:t>) можлива участь індивідуальних вчених.</w:t>
      </w:r>
    </w:p>
    <w:p w14:paraId="65A636B2" w14:textId="77777777" w:rsidR="001E2984" w:rsidRPr="001502E5" w:rsidRDefault="001E2984" w:rsidP="00826AE3">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Головні учасники програми – країни-члени ЄС та асоційовані до програми «Горизонт» країни. Значна частина розділів та конкурсів відкрита для участі міжнародних партнерів – країн, які не належать до цих двох категорій.</w:t>
      </w:r>
    </w:p>
    <w:p w14:paraId="348D318B" w14:textId="77777777" w:rsidR="001E2984" w:rsidRPr="001502E5" w:rsidRDefault="001E2984" w:rsidP="00826AE3">
      <w:pPr>
        <w:spacing w:after="0" w:line="360" w:lineRule="auto"/>
        <w:ind w:firstLine="709"/>
        <w:jc w:val="both"/>
        <w:rPr>
          <w:rFonts w:ascii="Times New Roman" w:eastAsia="Calibri" w:hAnsi="Times New Roman" w:cs="Times New Roman"/>
          <w:color w:val="000000" w:themeColor="text1"/>
          <w:sz w:val="28"/>
          <w:szCs w:val="28"/>
          <w:lang w:eastAsia="en-US"/>
        </w:rPr>
      </w:pPr>
      <w:proofErr w:type="spellStart"/>
      <w:r w:rsidRPr="001502E5">
        <w:rPr>
          <w:rFonts w:ascii="Times New Roman" w:eastAsia="Calibri" w:hAnsi="Times New Roman" w:cs="Times New Roman"/>
          <w:color w:val="000000" w:themeColor="text1"/>
          <w:sz w:val="28"/>
          <w:szCs w:val="28"/>
          <w:lang w:eastAsia="en-US"/>
        </w:rPr>
        <w:t>Horizon</w:t>
      </w:r>
      <w:proofErr w:type="spellEnd"/>
      <w:r w:rsidRPr="001502E5">
        <w:rPr>
          <w:rFonts w:ascii="Times New Roman" w:eastAsia="Calibri" w:hAnsi="Times New Roman" w:cs="Times New Roman"/>
          <w:color w:val="000000" w:themeColor="text1"/>
          <w:sz w:val="28"/>
          <w:szCs w:val="28"/>
          <w:lang w:eastAsia="en-US"/>
        </w:rPr>
        <w:t xml:space="preserve"> </w:t>
      </w:r>
      <w:proofErr w:type="spellStart"/>
      <w:r w:rsidRPr="001502E5">
        <w:rPr>
          <w:rFonts w:ascii="Times New Roman" w:eastAsia="Calibri" w:hAnsi="Times New Roman" w:cs="Times New Roman"/>
          <w:color w:val="000000" w:themeColor="text1"/>
          <w:sz w:val="28"/>
          <w:szCs w:val="28"/>
          <w:lang w:eastAsia="en-US"/>
        </w:rPr>
        <w:t>Europe</w:t>
      </w:r>
      <w:proofErr w:type="spellEnd"/>
      <w:r w:rsidRPr="001502E5">
        <w:rPr>
          <w:rFonts w:ascii="Times New Roman" w:eastAsia="Calibri" w:hAnsi="Times New Roman" w:cs="Times New Roman"/>
          <w:color w:val="000000" w:themeColor="text1"/>
          <w:sz w:val="28"/>
          <w:szCs w:val="28"/>
          <w:lang w:eastAsia="en-US"/>
        </w:rPr>
        <w:t xml:space="preserve"> </w:t>
      </w:r>
      <w:proofErr w:type="spellStart"/>
      <w:r w:rsidRPr="001502E5">
        <w:rPr>
          <w:rFonts w:ascii="Times New Roman" w:eastAsia="Calibri" w:hAnsi="Times New Roman" w:cs="Times New Roman"/>
          <w:color w:val="000000" w:themeColor="text1"/>
          <w:sz w:val="28"/>
          <w:szCs w:val="28"/>
          <w:lang w:eastAsia="en-US"/>
        </w:rPr>
        <w:t>складатиметься</w:t>
      </w:r>
      <w:proofErr w:type="spellEnd"/>
      <w:r w:rsidRPr="001502E5">
        <w:rPr>
          <w:rFonts w:ascii="Times New Roman" w:eastAsia="Calibri" w:hAnsi="Times New Roman" w:cs="Times New Roman"/>
          <w:color w:val="000000" w:themeColor="text1"/>
          <w:sz w:val="28"/>
          <w:szCs w:val="28"/>
          <w:lang w:eastAsia="en-US"/>
        </w:rPr>
        <w:t xml:space="preserve"> з трьох стовпів, а саме: Відкрита наука, Глобальні виклики та промислова конкурентоспроможність, Відкриті інновації. Три стовпи будуть взаємопов’язані та доповнені запровадженням 4-ї частини «Зміцнення європейського дослідницького простору».</w:t>
      </w:r>
    </w:p>
    <w:p w14:paraId="27B26409" w14:textId="5B83FDD8" w:rsidR="001E2984" w:rsidRPr="001502E5" w:rsidRDefault="001E2984" w:rsidP="003B128A">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Інформація щодо кожного стовпа надається нижче</w:t>
      </w:r>
      <w:r w:rsidR="00D725AD" w:rsidRPr="001502E5">
        <w:rPr>
          <w:rFonts w:ascii="Times New Roman" w:eastAsia="Calibri" w:hAnsi="Times New Roman" w:cs="Times New Roman"/>
          <w:color w:val="000000" w:themeColor="text1"/>
          <w:sz w:val="28"/>
          <w:szCs w:val="28"/>
          <w:lang w:eastAsia="en-US"/>
        </w:rPr>
        <w:t xml:space="preserve"> [</w:t>
      </w:r>
      <w:r w:rsidR="00FE2028" w:rsidRPr="001502E5">
        <w:rPr>
          <w:rFonts w:ascii="Times New Roman" w:eastAsia="Calibri" w:hAnsi="Times New Roman" w:cs="Times New Roman"/>
          <w:color w:val="000000" w:themeColor="text1"/>
          <w:sz w:val="28"/>
          <w:szCs w:val="28"/>
          <w:lang w:eastAsia="en-US"/>
        </w:rPr>
        <w:t>5</w:t>
      </w:r>
      <w:r w:rsidR="00D725AD" w:rsidRPr="001502E5">
        <w:rPr>
          <w:rFonts w:ascii="Times New Roman" w:eastAsia="Calibri" w:hAnsi="Times New Roman" w:cs="Times New Roman"/>
          <w:color w:val="000000" w:themeColor="text1"/>
          <w:sz w:val="28"/>
          <w:szCs w:val="28"/>
          <w:lang w:eastAsia="en-US"/>
        </w:rPr>
        <w:t>]</w:t>
      </w:r>
      <w:r w:rsidRPr="001502E5">
        <w:rPr>
          <w:rFonts w:ascii="Times New Roman" w:eastAsia="Calibri" w:hAnsi="Times New Roman" w:cs="Times New Roman"/>
          <w:color w:val="000000" w:themeColor="text1"/>
          <w:sz w:val="28"/>
          <w:szCs w:val="28"/>
          <w:lang w:eastAsia="en-US"/>
        </w:rPr>
        <w:t>:</w:t>
      </w:r>
    </w:p>
    <w:p w14:paraId="01B46C23" w14:textId="116D97E1" w:rsidR="001E2984" w:rsidRPr="001502E5" w:rsidRDefault="001E2984" w:rsidP="009D2849">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Стовп Ι: відкрита наука (25,8 млрд євро). Порівняно з </w:t>
      </w:r>
      <w:proofErr w:type="spellStart"/>
      <w:r w:rsidRPr="001502E5">
        <w:rPr>
          <w:rFonts w:ascii="Times New Roman" w:eastAsia="Calibri" w:hAnsi="Times New Roman" w:cs="Times New Roman"/>
          <w:color w:val="000000" w:themeColor="text1"/>
          <w:sz w:val="28"/>
          <w:szCs w:val="28"/>
          <w:lang w:eastAsia="en-US"/>
        </w:rPr>
        <w:t>Horizon</w:t>
      </w:r>
      <w:proofErr w:type="spellEnd"/>
      <w:r w:rsidRPr="001502E5">
        <w:rPr>
          <w:rFonts w:ascii="Times New Roman" w:eastAsia="Calibri" w:hAnsi="Times New Roman" w:cs="Times New Roman"/>
          <w:color w:val="000000" w:themeColor="text1"/>
          <w:sz w:val="28"/>
          <w:szCs w:val="28"/>
          <w:lang w:eastAsia="en-US"/>
        </w:rPr>
        <w:t xml:space="preserve"> 2020 у цій ланці немає суттєвих змін. Стовп Ι не характеризується заздалегідь </w:t>
      </w:r>
      <w:r w:rsidRPr="001502E5">
        <w:rPr>
          <w:rFonts w:ascii="Times New Roman" w:eastAsia="Calibri" w:hAnsi="Times New Roman" w:cs="Times New Roman"/>
          <w:color w:val="000000" w:themeColor="text1"/>
          <w:sz w:val="28"/>
          <w:szCs w:val="28"/>
          <w:lang w:eastAsia="en-US"/>
        </w:rPr>
        <w:lastRenderedPageBreak/>
        <w:t xml:space="preserve">визначеними тематичними пріоритетами. Як і </w:t>
      </w:r>
      <w:proofErr w:type="spellStart"/>
      <w:r w:rsidRPr="001502E5">
        <w:rPr>
          <w:rFonts w:ascii="Times New Roman" w:eastAsia="Calibri" w:hAnsi="Times New Roman" w:cs="Times New Roman"/>
          <w:color w:val="000000" w:themeColor="text1"/>
          <w:sz w:val="28"/>
          <w:szCs w:val="28"/>
          <w:lang w:eastAsia="en-US"/>
        </w:rPr>
        <w:t>Horizon</w:t>
      </w:r>
      <w:proofErr w:type="spellEnd"/>
      <w:r w:rsidRPr="001502E5">
        <w:rPr>
          <w:rFonts w:ascii="Times New Roman" w:eastAsia="Calibri" w:hAnsi="Times New Roman" w:cs="Times New Roman"/>
          <w:color w:val="000000" w:themeColor="text1"/>
          <w:sz w:val="28"/>
          <w:szCs w:val="28"/>
          <w:lang w:eastAsia="en-US"/>
        </w:rPr>
        <w:t xml:space="preserve"> 2020, він дотримується підходу знизу вгору. Вважається, що він охоплює переважно фундаментальні дослідження і включає наступні компоненти:</w:t>
      </w:r>
      <w:r w:rsidR="003B128A" w:rsidRPr="001502E5">
        <w:rPr>
          <w:rFonts w:ascii="Times New Roman" w:eastAsia="Calibri" w:hAnsi="Times New Roman" w:cs="Times New Roman"/>
          <w:color w:val="000000" w:themeColor="text1"/>
          <w:sz w:val="28"/>
          <w:szCs w:val="28"/>
          <w:lang w:eastAsia="en-US"/>
        </w:rPr>
        <w:t xml:space="preserve"> Європейська дослідницька рада </w:t>
      </w:r>
      <w:r w:rsidRPr="001502E5">
        <w:rPr>
          <w:rFonts w:ascii="Times New Roman" w:eastAsia="Calibri" w:hAnsi="Times New Roman" w:cs="Times New Roman"/>
          <w:color w:val="000000" w:themeColor="text1"/>
          <w:sz w:val="28"/>
          <w:szCs w:val="28"/>
          <w:lang w:eastAsia="en-US"/>
        </w:rPr>
        <w:t xml:space="preserve">- (16,6 млрд євро); </w:t>
      </w:r>
      <w:proofErr w:type="spellStart"/>
      <w:r w:rsidRPr="001502E5">
        <w:rPr>
          <w:rFonts w:ascii="Times New Roman" w:eastAsia="Calibri" w:hAnsi="Times New Roman" w:cs="Times New Roman"/>
          <w:color w:val="000000" w:themeColor="text1"/>
          <w:sz w:val="28"/>
          <w:szCs w:val="28"/>
          <w:lang w:eastAsia="en-US"/>
        </w:rPr>
        <w:t>Marie</w:t>
      </w:r>
      <w:proofErr w:type="spellEnd"/>
      <w:r w:rsidRPr="001502E5">
        <w:rPr>
          <w:rFonts w:ascii="Times New Roman" w:eastAsia="Calibri" w:hAnsi="Times New Roman" w:cs="Times New Roman"/>
          <w:color w:val="000000" w:themeColor="text1"/>
          <w:sz w:val="28"/>
          <w:szCs w:val="28"/>
          <w:lang w:eastAsia="en-US"/>
        </w:rPr>
        <w:t xml:space="preserve"> </w:t>
      </w:r>
      <w:proofErr w:type="spellStart"/>
      <w:r w:rsidRPr="001502E5">
        <w:rPr>
          <w:rFonts w:ascii="Times New Roman" w:eastAsia="Calibri" w:hAnsi="Times New Roman" w:cs="Times New Roman"/>
          <w:color w:val="000000" w:themeColor="text1"/>
          <w:sz w:val="28"/>
          <w:szCs w:val="28"/>
          <w:lang w:eastAsia="en-US"/>
        </w:rPr>
        <w:t>Sklodowska-Curie</w:t>
      </w:r>
      <w:proofErr w:type="spellEnd"/>
      <w:r w:rsidRPr="001502E5">
        <w:rPr>
          <w:rFonts w:ascii="Times New Roman" w:eastAsia="Calibri" w:hAnsi="Times New Roman" w:cs="Times New Roman"/>
          <w:color w:val="000000" w:themeColor="text1"/>
          <w:sz w:val="28"/>
          <w:szCs w:val="28"/>
          <w:lang w:eastAsia="en-US"/>
        </w:rPr>
        <w:t xml:space="preserve"> </w:t>
      </w:r>
      <w:proofErr w:type="spellStart"/>
      <w:r w:rsidRPr="001502E5">
        <w:rPr>
          <w:rFonts w:ascii="Times New Roman" w:eastAsia="Calibri" w:hAnsi="Times New Roman" w:cs="Times New Roman"/>
          <w:color w:val="000000" w:themeColor="text1"/>
          <w:sz w:val="28"/>
          <w:szCs w:val="28"/>
          <w:lang w:eastAsia="en-US"/>
        </w:rPr>
        <w:t>Actions</w:t>
      </w:r>
      <w:proofErr w:type="spellEnd"/>
      <w:r w:rsidRPr="001502E5">
        <w:rPr>
          <w:rFonts w:ascii="Times New Roman" w:eastAsia="Calibri" w:hAnsi="Times New Roman" w:cs="Times New Roman"/>
          <w:color w:val="000000" w:themeColor="text1"/>
          <w:sz w:val="28"/>
          <w:szCs w:val="28"/>
          <w:lang w:eastAsia="en-US"/>
        </w:rPr>
        <w:t xml:space="preserve"> (стипендії) - (6,8 млрд євро); Дослідницька інфраструктура - (2,4 млрд євро).</w:t>
      </w:r>
    </w:p>
    <w:p w14:paraId="01A53D68" w14:textId="77777777" w:rsidR="001E2984" w:rsidRPr="001502E5" w:rsidRDefault="001E2984" w:rsidP="003B128A">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Стовп ΙΙ: глобальні виклики та промислова конкурентоспроможність (52,7 млрд євро). Стовп ΙΙ підтримуватиме дії в галузі досліджень і інновацій, пов’язані з соціальними викликами та промисловими технологіями, і буде основою для виконання місій.</w:t>
      </w:r>
    </w:p>
    <w:p w14:paraId="3B316539" w14:textId="77777777" w:rsidR="001E2984" w:rsidRPr="001502E5" w:rsidRDefault="001E2984" w:rsidP="003B128A">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Елементом новизни є те, що раніше тематичні пріоритети тепер визначені на основі багатогалузевого та </w:t>
      </w:r>
      <w:proofErr w:type="spellStart"/>
      <w:r w:rsidRPr="001502E5">
        <w:rPr>
          <w:rFonts w:ascii="Times New Roman" w:eastAsia="Calibri" w:hAnsi="Times New Roman" w:cs="Times New Roman"/>
          <w:color w:val="000000" w:themeColor="text1"/>
          <w:sz w:val="28"/>
          <w:szCs w:val="28"/>
          <w:lang w:eastAsia="en-US"/>
        </w:rPr>
        <w:t>мультидисциплінарного</w:t>
      </w:r>
      <w:proofErr w:type="spellEnd"/>
      <w:r w:rsidRPr="001502E5">
        <w:rPr>
          <w:rFonts w:ascii="Times New Roman" w:eastAsia="Calibri" w:hAnsi="Times New Roman" w:cs="Times New Roman"/>
          <w:color w:val="000000" w:themeColor="text1"/>
          <w:sz w:val="28"/>
          <w:szCs w:val="28"/>
          <w:lang w:eastAsia="en-US"/>
        </w:rPr>
        <w:t xml:space="preserve"> підходу та перейменовані на «кластери». Кожен кластер включає конкретні зони втручання. Акцент буде зроблено на сферах, які є каталізаторами соціальної та економічної трансформації, а також на інвестиціях у базові технології загального застосування в майбутньому.</w:t>
      </w:r>
    </w:p>
    <w:p w14:paraId="71050D25" w14:textId="77777777" w:rsidR="001E2984" w:rsidRPr="001502E5" w:rsidRDefault="001E2984" w:rsidP="003B128A">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Запропоновані кластери:</w:t>
      </w:r>
    </w:p>
    <w:p w14:paraId="69D6428B" w14:textId="0C349102" w:rsidR="001E2984" w:rsidRPr="001502E5" w:rsidRDefault="003B128A" w:rsidP="003B128A">
      <w:pPr>
        <w:spacing w:after="0" w:line="360" w:lineRule="auto"/>
        <w:ind w:firstLine="709"/>
        <w:contextualSpacing/>
        <w:jc w:val="both"/>
        <w:rPr>
          <w:rFonts w:ascii="Times New Roman" w:eastAsia="Calibri" w:hAnsi="Times New Roman" w:cs="Times New Roman"/>
          <w:color w:val="000000" w:themeColor="text1"/>
          <w:sz w:val="28"/>
          <w:szCs w:val="28"/>
          <w:lang w:val="ru-RU" w:eastAsia="en-US"/>
        </w:rPr>
      </w:pPr>
      <w:r w:rsidRPr="001502E5">
        <w:rPr>
          <w:rFonts w:ascii="Times New Roman" w:eastAsia="Calibri" w:hAnsi="Times New Roman" w:cs="Times New Roman"/>
          <w:color w:val="000000" w:themeColor="text1"/>
          <w:sz w:val="28"/>
          <w:szCs w:val="28"/>
          <w:lang w:eastAsia="en-US"/>
        </w:rPr>
        <w:t xml:space="preserve">1. </w:t>
      </w:r>
      <w:r w:rsidR="001E2984" w:rsidRPr="001502E5">
        <w:rPr>
          <w:rFonts w:ascii="Times New Roman" w:eastAsia="Calibri" w:hAnsi="Times New Roman" w:cs="Times New Roman"/>
          <w:color w:val="000000" w:themeColor="text1"/>
          <w:sz w:val="28"/>
          <w:szCs w:val="28"/>
          <w:lang w:eastAsia="en-US"/>
        </w:rPr>
        <w:t>Здоров</w:t>
      </w:r>
      <w:r w:rsidRPr="001502E5">
        <w:rPr>
          <w:rFonts w:ascii="Times New Roman" w:eastAsia="Calibri" w:hAnsi="Times New Roman" w:cs="Times New Roman"/>
          <w:color w:val="000000" w:themeColor="text1"/>
          <w:sz w:val="28"/>
          <w:szCs w:val="28"/>
          <w:lang w:val="ru-RU" w:eastAsia="en-US"/>
        </w:rPr>
        <w:t>’</w:t>
      </w:r>
      <w:r w:rsidR="001E2984" w:rsidRPr="001502E5">
        <w:rPr>
          <w:rFonts w:ascii="Times New Roman" w:eastAsia="Calibri" w:hAnsi="Times New Roman" w:cs="Times New Roman"/>
          <w:color w:val="000000" w:themeColor="text1"/>
          <w:sz w:val="28"/>
          <w:szCs w:val="28"/>
          <w:lang w:eastAsia="en-US"/>
        </w:rPr>
        <w:t>я (7,7 млрд євро)</w:t>
      </w:r>
      <w:r w:rsidRPr="001502E5">
        <w:rPr>
          <w:rFonts w:ascii="Times New Roman" w:eastAsia="Calibri" w:hAnsi="Times New Roman" w:cs="Times New Roman"/>
          <w:color w:val="000000" w:themeColor="text1"/>
          <w:sz w:val="28"/>
          <w:szCs w:val="28"/>
          <w:lang w:val="ru-RU" w:eastAsia="en-US"/>
        </w:rPr>
        <w:t>.</w:t>
      </w:r>
    </w:p>
    <w:p w14:paraId="5BC3C34F" w14:textId="7567C5A3" w:rsidR="001E2984" w:rsidRPr="001502E5" w:rsidRDefault="003B128A" w:rsidP="003B128A">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2. </w:t>
      </w:r>
      <w:r w:rsidR="001E2984" w:rsidRPr="001502E5">
        <w:rPr>
          <w:rFonts w:ascii="Times New Roman" w:eastAsia="Calibri" w:hAnsi="Times New Roman" w:cs="Times New Roman"/>
          <w:color w:val="000000" w:themeColor="text1"/>
          <w:sz w:val="28"/>
          <w:szCs w:val="28"/>
          <w:lang w:eastAsia="en-US"/>
        </w:rPr>
        <w:t>Інклюзивні та безпечні суспільства (2,8 млрд євро)</w:t>
      </w:r>
      <w:r w:rsidRPr="001502E5">
        <w:rPr>
          <w:rFonts w:ascii="Times New Roman" w:eastAsia="Calibri" w:hAnsi="Times New Roman" w:cs="Times New Roman"/>
          <w:color w:val="000000" w:themeColor="text1"/>
          <w:sz w:val="28"/>
          <w:szCs w:val="28"/>
          <w:lang w:eastAsia="en-US"/>
        </w:rPr>
        <w:t>.</w:t>
      </w:r>
    </w:p>
    <w:p w14:paraId="00288E5C" w14:textId="291600D1" w:rsidR="001E2984" w:rsidRPr="001502E5" w:rsidRDefault="003B128A" w:rsidP="003B128A">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3. </w:t>
      </w:r>
      <w:r w:rsidR="001E2984" w:rsidRPr="001502E5">
        <w:rPr>
          <w:rFonts w:ascii="Times New Roman" w:eastAsia="Calibri" w:hAnsi="Times New Roman" w:cs="Times New Roman"/>
          <w:color w:val="000000" w:themeColor="text1"/>
          <w:sz w:val="28"/>
          <w:szCs w:val="28"/>
          <w:lang w:eastAsia="en-US"/>
        </w:rPr>
        <w:t>Цифрові технології та промисловість (15,0 млрд євро)</w:t>
      </w:r>
      <w:r w:rsidRPr="001502E5">
        <w:rPr>
          <w:rFonts w:ascii="Times New Roman" w:eastAsia="Calibri" w:hAnsi="Times New Roman" w:cs="Times New Roman"/>
          <w:color w:val="000000" w:themeColor="text1"/>
          <w:sz w:val="28"/>
          <w:szCs w:val="28"/>
          <w:lang w:eastAsia="en-US"/>
        </w:rPr>
        <w:t>.</w:t>
      </w:r>
    </w:p>
    <w:p w14:paraId="2EEA1F0A" w14:textId="4C2A1C7B" w:rsidR="001E2984" w:rsidRPr="001502E5" w:rsidRDefault="003B128A" w:rsidP="003B128A">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4. </w:t>
      </w:r>
      <w:r w:rsidR="001E2984" w:rsidRPr="001502E5">
        <w:rPr>
          <w:rFonts w:ascii="Times New Roman" w:eastAsia="Calibri" w:hAnsi="Times New Roman" w:cs="Times New Roman"/>
          <w:color w:val="000000" w:themeColor="text1"/>
          <w:sz w:val="28"/>
          <w:szCs w:val="28"/>
          <w:lang w:eastAsia="en-US"/>
        </w:rPr>
        <w:t>Клімат, енергія та мобільність (15,5 млрд євро)</w:t>
      </w:r>
      <w:r w:rsidRPr="001502E5">
        <w:rPr>
          <w:rFonts w:ascii="Times New Roman" w:eastAsia="Calibri" w:hAnsi="Times New Roman" w:cs="Times New Roman"/>
          <w:color w:val="000000" w:themeColor="text1"/>
          <w:sz w:val="28"/>
          <w:szCs w:val="28"/>
          <w:lang w:eastAsia="en-US"/>
        </w:rPr>
        <w:t>.</w:t>
      </w:r>
    </w:p>
    <w:p w14:paraId="66B57E46" w14:textId="5B85EB1D" w:rsidR="001E2984" w:rsidRPr="001502E5" w:rsidRDefault="003B128A" w:rsidP="003B128A">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5. </w:t>
      </w:r>
      <w:r w:rsidR="001E2984" w:rsidRPr="001502E5">
        <w:rPr>
          <w:rFonts w:ascii="Times New Roman" w:eastAsia="Calibri" w:hAnsi="Times New Roman" w:cs="Times New Roman"/>
          <w:color w:val="000000" w:themeColor="text1"/>
          <w:sz w:val="28"/>
          <w:szCs w:val="28"/>
          <w:lang w:eastAsia="en-US"/>
        </w:rPr>
        <w:t>Продукти харчування та природні ресурси (10,0 млрд євро).</w:t>
      </w:r>
    </w:p>
    <w:p w14:paraId="5BBA4222" w14:textId="77777777" w:rsidR="001E2984" w:rsidRPr="001502E5" w:rsidRDefault="001E2984" w:rsidP="003B128A">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Стовп ΙΙΙ: відкриті інновації. Стовп ΙΙΙ із загальним виділеним бюджетом 13,5 млрд євро. містить 3 компоненти:</w:t>
      </w:r>
    </w:p>
    <w:p w14:paraId="1387F21D" w14:textId="4211CE57" w:rsidR="001E2984" w:rsidRPr="001502E5" w:rsidRDefault="003B128A" w:rsidP="003B128A">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1. </w:t>
      </w:r>
      <w:r w:rsidR="001E2984" w:rsidRPr="001502E5">
        <w:rPr>
          <w:rFonts w:ascii="Times New Roman" w:eastAsia="Calibri" w:hAnsi="Times New Roman" w:cs="Times New Roman"/>
          <w:color w:val="000000" w:themeColor="text1"/>
          <w:sz w:val="28"/>
          <w:szCs w:val="28"/>
          <w:lang w:eastAsia="en-US"/>
        </w:rPr>
        <w:t>Європейська інноваційна рада – 10,5 млрд євро</w:t>
      </w:r>
      <w:r w:rsidRPr="001502E5">
        <w:rPr>
          <w:rFonts w:ascii="Times New Roman" w:eastAsia="Calibri" w:hAnsi="Times New Roman" w:cs="Times New Roman"/>
          <w:color w:val="000000" w:themeColor="text1"/>
          <w:sz w:val="28"/>
          <w:szCs w:val="28"/>
          <w:lang w:eastAsia="en-US"/>
        </w:rPr>
        <w:t>.</w:t>
      </w:r>
    </w:p>
    <w:p w14:paraId="615FFB41" w14:textId="4025C7FB" w:rsidR="001E2984" w:rsidRPr="001502E5" w:rsidRDefault="003B128A" w:rsidP="003B128A">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2. </w:t>
      </w:r>
      <w:r w:rsidR="001E2984" w:rsidRPr="001502E5">
        <w:rPr>
          <w:rFonts w:ascii="Times New Roman" w:eastAsia="Calibri" w:hAnsi="Times New Roman" w:cs="Times New Roman"/>
          <w:color w:val="000000" w:themeColor="text1"/>
          <w:sz w:val="28"/>
          <w:szCs w:val="28"/>
          <w:lang w:eastAsia="en-US"/>
        </w:rPr>
        <w:t>Зміцнення європейських інноваційних екосистем – 500 000 євро</w:t>
      </w:r>
      <w:r w:rsidRPr="001502E5">
        <w:rPr>
          <w:rFonts w:ascii="Times New Roman" w:eastAsia="Calibri" w:hAnsi="Times New Roman" w:cs="Times New Roman"/>
          <w:color w:val="000000" w:themeColor="text1"/>
          <w:sz w:val="28"/>
          <w:szCs w:val="28"/>
          <w:lang w:eastAsia="en-US"/>
        </w:rPr>
        <w:t>.</w:t>
      </w:r>
    </w:p>
    <w:p w14:paraId="3A36D9B6" w14:textId="19E1F8C4" w:rsidR="001E2984" w:rsidRPr="001502E5" w:rsidRDefault="003B128A" w:rsidP="003B128A">
      <w:pPr>
        <w:spacing w:after="0" w:line="360" w:lineRule="auto"/>
        <w:ind w:firstLine="709"/>
        <w:contextualSpacing/>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3. </w:t>
      </w:r>
      <w:r w:rsidR="001E2984" w:rsidRPr="001502E5">
        <w:rPr>
          <w:rFonts w:ascii="Times New Roman" w:eastAsia="Calibri" w:hAnsi="Times New Roman" w:cs="Times New Roman"/>
          <w:color w:val="000000" w:themeColor="text1"/>
          <w:sz w:val="28"/>
          <w:szCs w:val="28"/>
          <w:lang w:eastAsia="en-US"/>
        </w:rPr>
        <w:t>Європейський інститут інновацій і технологій (EIT) – 3 млрд євро.</w:t>
      </w:r>
    </w:p>
    <w:p w14:paraId="654AE093" w14:textId="3E2CEDC9" w:rsidR="001E2984" w:rsidRPr="001502E5" w:rsidRDefault="001E2984" w:rsidP="003B128A">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Діяльність третього рівня спрямована на забезпечення всебічної підтримки інновацій з акцентом на проривні інновації, що створюють ринок.</w:t>
      </w:r>
    </w:p>
    <w:p w14:paraId="04964FDB" w14:textId="6DD9E164" w:rsidR="001E2984" w:rsidRPr="001502E5" w:rsidRDefault="001E2984" w:rsidP="003B128A">
      <w:pPr>
        <w:spacing w:after="0" w:line="360" w:lineRule="auto"/>
        <w:ind w:firstLine="709"/>
        <w:jc w:val="both"/>
        <w:rPr>
          <w:rFonts w:ascii="Times New Roman" w:eastAsia="Calibri" w:hAnsi="Times New Roman" w:cs="Times New Roman"/>
          <w:color w:val="000000" w:themeColor="text1"/>
          <w:sz w:val="28"/>
          <w:szCs w:val="28"/>
          <w:lang w:eastAsia="en-US"/>
        </w:rPr>
      </w:pPr>
      <w:r w:rsidRPr="001502E5">
        <w:rPr>
          <w:rFonts w:ascii="Times New Roman" w:eastAsia="Calibri" w:hAnsi="Times New Roman" w:cs="Times New Roman"/>
          <w:color w:val="000000" w:themeColor="text1"/>
          <w:sz w:val="28"/>
          <w:szCs w:val="28"/>
          <w:lang w:eastAsia="en-US"/>
        </w:rPr>
        <w:t xml:space="preserve">Нові можливості фінансування вже відкрилися з початку 2021 року: у лютому Комісія запустила перші конкурси Європейської дослідницької ради в </w:t>
      </w:r>
      <w:r w:rsidRPr="001502E5">
        <w:rPr>
          <w:rFonts w:ascii="Times New Roman" w:eastAsia="Calibri" w:hAnsi="Times New Roman" w:cs="Times New Roman"/>
          <w:color w:val="000000" w:themeColor="text1"/>
          <w:sz w:val="28"/>
          <w:szCs w:val="28"/>
          <w:lang w:eastAsia="en-US"/>
        </w:rPr>
        <w:lastRenderedPageBreak/>
        <w:t xml:space="preserve">рамках </w:t>
      </w:r>
      <w:proofErr w:type="spellStart"/>
      <w:r w:rsidRPr="001502E5">
        <w:rPr>
          <w:rFonts w:ascii="Times New Roman" w:eastAsia="Calibri" w:hAnsi="Times New Roman" w:cs="Times New Roman"/>
          <w:color w:val="000000" w:themeColor="text1"/>
          <w:sz w:val="28"/>
          <w:szCs w:val="28"/>
          <w:lang w:eastAsia="en-US"/>
        </w:rPr>
        <w:t>Horizon</w:t>
      </w:r>
      <w:proofErr w:type="spellEnd"/>
      <w:r w:rsidRPr="001502E5">
        <w:rPr>
          <w:rFonts w:ascii="Times New Roman" w:eastAsia="Calibri" w:hAnsi="Times New Roman" w:cs="Times New Roman"/>
          <w:color w:val="000000" w:themeColor="text1"/>
          <w:sz w:val="28"/>
          <w:szCs w:val="28"/>
          <w:lang w:eastAsia="en-US"/>
        </w:rPr>
        <w:t xml:space="preserve"> </w:t>
      </w:r>
      <w:proofErr w:type="spellStart"/>
      <w:r w:rsidRPr="001502E5">
        <w:rPr>
          <w:rFonts w:ascii="Times New Roman" w:eastAsia="Calibri" w:hAnsi="Times New Roman" w:cs="Times New Roman"/>
          <w:color w:val="000000" w:themeColor="text1"/>
          <w:sz w:val="28"/>
          <w:szCs w:val="28"/>
          <w:lang w:eastAsia="en-US"/>
        </w:rPr>
        <w:t>Europe</w:t>
      </w:r>
      <w:proofErr w:type="spellEnd"/>
      <w:r w:rsidRPr="001502E5">
        <w:rPr>
          <w:rFonts w:ascii="Times New Roman" w:eastAsia="Calibri" w:hAnsi="Times New Roman" w:cs="Times New Roman"/>
          <w:color w:val="000000" w:themeColor="text1"/>
          <w:sz w:val="28"/>
          <w:szCs w:val="28"/>
          <w:lang w:eastAsia="en-US"/>
        </w:rPr>
        <w:t xml:space="preserve">, а в березні — нову Європейську раду з інновацій. Крім того, у квітні досить швидко були мобілізовані 123 мільйони євро на дослідження та інновації щодо боротьби з </w:t>
      </w:r>
      <w:proofErr w:type="spellStart"/>
      <w:r w:rsidRPr="001502E5">
        <w:rPr>
          <w:rFonts w:ascii="Times New Roman" w:eastAsia="Calibri" w:hAnsi="Times New Roman" w:cs="Times New Roman"/>
          <w:color w:val="000000" w:themeColor="text1"/>
          <w:sz w:val="28"/>
          <w:szCs w:val="28"/>
          <w:lang w:eastAsia="en-US"/>
        </w:rPr>
        <w:t>коронавірусом</w:t>
      </w:r>
      <w:proofErr w:type="spellEnd"/>
      <w:r w:rsidRPr="001502E5">
        <w:rPr>
          <w:rFonts w:ascii="Times New Roman" w:eastAsia="Calibri" w:hAnsi="Times New Roman" w:cs="Times New Roman"/>
          <w:color w:val="000000" w:themeColor="text1"/>
          <w:sz w:val="28"/>
          <w:szCs w:val="28"/>
          <w:lang w:eastAsia="en-US"/>
        </w:rPr>
        <w:t>.</w:t>
      </w:r>
    </w:p>
    <w:p w14:paraId="5A9F6BD5" w14:textId="097832AA" w:rsidR="007B7492" w:rsidRPr="001502E5" w:rsidRDefault="00FF2E52" w:rsidP="00460932">
      <w:pPr>
        <w:spacing w:after="0" w:line="360" w:lineRule="auto"/>
        <w:ind w:firstLine="709"/>
        <w:jc w:val="both"/>
        <w:rPr>
          <w:rFonts w:ascii="Times New Roman" w:eastAsia="Calibri" w:hAnsi="Times New Roman" w:cs="Times New Roman"/>
          <w:bCs/>
          <w:color w:val="000000" w:themeColor="text1"/>
          <w:sz w:val="28"/>
          <w:szCs w:val="28"/>
        </w:rPr>
      </w:pPr>
      <w:r w:rsidRPr="001502E5">
        <w:rPr>
          <w:rFonts w:ascii="Times New Roman" w:eastAsia="Calibri" w:hAnsi="Times New Roman" w:cs="Times New Roman"/>
          <w:bCs/>
          <w:color w:val="000000" w:themeColor="text1"/>
          <w:sz w:val="28"/>
          <w:szCs w:val="28"/>
        </w:rPr>
        <w:t>З початку повномасштабного військового вторгнення Російської Федерації на територію України, з введенням в державі воєнного стану з 05 години 30 хвилин 24 лютого 2022 року згідно Указу Президента України №</w:t>
      </w:r>
      <w:r w:rsidR="00460932" w:rsidRPr="001502E5">
        <w:rPr>
          <w:rFonts w:ascii="Times New Roman" w:eastAsia="Calibri" w:hAnsi="Times New Roman" w:cs="Times New Roman"/>
          <w:bCs/>
          <w:color w:val="000000" w:themeColor="text1"/>
          <w:sz w:val="28"/>
          <w:szCs w:val="28"/>
        </w:rPr>
        <w:t xml:space="preserve"> </w:t>
      </w:r>
      <w:r w:rsidRPr="001502E5">
        <w:rPr>
          <w:rFonts w:ascii="Times New Roman" w:eastAsia="Calibri" w:hAnsi="Times New Roman" w:cs="Times New Roman"/>
          <w:bCs/>
          <w:color w:val="000000" w:themeColor="text1"/>
          <w:sz w:val="28"/>
          <w:szCs w:val="28"/>
        </w:rPr>
        <w:t xml:space="preserve">64/2022 від 24.02.2022, Україна також зіткнулась з новими реаліями функціонування політичних, державних, економічних інститутів та соціального життя. Зміни не оминули і основні алгоритми та процеси ведення бізнесу, господарської діяльності тощо. </w:t>
      </w:r>
      <w:r w:rsidR="007B7492" w:rsidRPr="001502E5">
        <w:rPr>
          <w:rFonts w:ascii="Times New Roman" w:hAnsi="Times New Roman" w:cs="Times New Roman"/>
          <w:color w:val="000000" w:themeColor="text1"/>
          <w:sz w:val="28"/>
          <w:szCs w:val="28"/>
        </w:rPr>
        <w:t>Дослідивши стан розвитку інновацій, підприємництва та промисловості України, нами були сформовані рекомендації щодо покращення поточної ситуації та розробки нових стратегій.</w:t>
      </w:r>
    </w:p>
    <w:p w14:paraId="50EE456A" w14:textId="6EFE88D8" w:rsidR="007B7492" w:rsidRPr="001502E5" w:rsidRDefault="007B7492" w:rsidP="00460932">
      <w:pPr>
        <w:tabs>
          <w:tab w:val="left" w:pos="3120"/>
        </w:tabs>
        <w:spacing w:after="0" w:line="360" w:lineRule="auto"/>
        <w:ind w:firstLine="709"/>
        <w:jc w:val="both"/>
        <w:rPr>
          <w:rFonts w:ascii="Times New Roman" w:hAnsi="Times New Roman" w:cs="Times New Roman"/>
          <w:color w:val="000000" w:themeColor="text1"/>
          <w:sz w:val="28"/>
          <w:szCs w:val="28"/>
        </w:rPr>
      </w:pPr>
      <w:r w:rsidRPr="001502E5">
        <w:rPr>
          <w:rFonts w:ascii="Times New Roman" w:hAnsi="Times New Roman" w:cs="Times New Roman"/>
          <w:color w:val="000000" w:themeColor="text1"/>
          <w:sz w:val="28"/>
          <w:szCs w:val="28"/>
        </w:rPr>
        <w:t xml:space="preserve">Тож, що стосується розвитку </w:t>
      </w:r>
      <w:r w:rsidRPr="001502E5">
        <w:rPr>
          <w:rFonts w:ascii="Times New Roman" w:hAnsi="Times New Roman" w:cs="Times New Roman"/>
          <w:i/>
          <w:color w:val="000000" w:themeColor="text1"/>
          <w:sz w:val="28"/>
          <w:szCs w:val="28"/>
        </w:rPr>
        <w:t>підприємництва в України</w:t>
      </w:r>
      <w:r w:rsidRPr="001502E5">
        <w:rPr>
          <w:rFonts w:ascii="Times New Roman" w:hAnsi="Times New Roman" w:cs="Times New Roman"/>
          <w:color w:val="000000" w:themeColor="text1"/>
          <w:sz w:val="28"/>
          <w:szCs w:val="28"/>
        </w:rPr>
        <w:t>, то існують загальні фактори, які необхідно враховувати при розробці стратегічних заходів для МСП, зокрема низький рівень довіри та відносно слабке верховенство права, а також політичну та економічну нестабільність. Ці довгострокові обставини мають сильний вплив як на державне управління, так і на управління бізнесом.</w:t>
      </w:r>
      <w:r w:rsidR="006D3C6E" w:rsidRPr="001502E5">
        <w:rPr>
          <w:rFonts w:ascii="Times New Roman" w:hAnsi="Times New Roman" w:cs="Times New Roman"/>
          <w:color w:val="000000" w:themeColor="text1"/>
          <w:sz w:val="28"/>
          <w:szCs w:val="28"/>
        </w:rPr>
        <w:t xml:space="preserve"> </w:t>
      </w:r>
      <w:r w:rsidRPr="001502E5">
        <w:rPr>
          <w:rFonts w:ascii="Times New Roman" w:hAnsi="Times New Roman" w:cs="Times New Roman"/>
          <w:color w:val="000000" w:themeColor="text1"/>
          <w:sz w:val="28"/>
          <w:szCs w:val="28"/>
        </w:rPr>
        <w:t>Українському сектору малого та середнього бізнесу не вистачає можливостей та продуктивності, які могли б привести до успіху на національному чи міжнародному рівні. Зокрема, Україна суттєво відстає за кількістю малих та середніх компаній, які успішно працюють на міжнародних ринках.</w:t>
      </w:r>
    </w:p>
    <w:p w14:paraId="5FE9E3E6" w14:textId="7C5442A6" w:rsidR="007B7492" w:rsidRPr="001502E5" w:rsidRDefault="007B7492" w:rsidP="00460932">
      <w:pPr>
        <w:pStyle w:val="a3"/>
        <w:spacing w:after="0" w:line="360" w:lineRule="auto"/>
        <w:ind w:left="0" w:firstLine="709"/>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Заходи, яких необхідно вжити для підтримки МСП</w:t>
      </w:r>
      <w:r w:rsidR="00FE2028" w:rsidRPr="001502E5">
        <w:rPr>
          <w:rFonts w:asciiTheme="majorBidi" w:hAnsiTheme="majorBidi" w:cstheme="majorBidi"/>
          <w:color w:val="000000" w:themeColor="text1"/>
          <w:sz w:val="28"/>
          <w:szCs w:val="28"/>
        </w:rPr>
        <w:t xml:space="preserve"> [6]</w:t>
      </w:r>
      <w:r w:rsidRPr="001502E5">
        <w:rPr>
          <w:rFonts w:asciiTheme="majorBidi" w:hAnsiTheme="majorBidi" w:cstheme="majorBidi"/>
          <w:color w:val="000000" w:themeColor="text1"/>
          <w:sz w:val="28"/>
          <w:szCs w:val="28"/>
        </w:rPr>
        <w:t>:</w:t>
      </w:r>
    </w:p>
    <w:p w14:paraId="2AD8DA14" w14:textId="30C4E875"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 </w:t>
      </w:r>
      <w:r w:rsidR="00697D9F" w:rsidRPr="001502E5">
        <w:rPr>
          <w:rFonts w:asciiTheme="majorBidi" w:hAnsiTheme="majorBidi" w:cstheme="majorBidi"/>
          <w:color w:val="000000" w:themeColor="text1"/>
          <w:sz w:val="28"/>
          <w:szCs w:val="28"/>
        </w:rPr>
        <w:t>р</w:t>
      </w:r>
      <w:r w:rsidR="007B7492" w:rsidRPr="001502E5">
        <w:rPr>
          <w:rFonts w:asciiTheme="majorBidi" w:hAnsiTheme="majorBidi" w:cstheme="majorBidi"/>
          <w:color w:val="000000" w:themeColor="text1"/>
          <w:sz w:val="28"/>
          <w:szCs w:val="28"/>
        </w:rPr>
        <w:t>озробка МОН та Міністерством економічного розвитку і торгівлі стійкої політики для відновлення існуючих інноваційно-наукових парків в у</w:t>
      </w:r>
      <w:r w:rsidR="00697D9F" w:rsidRPr="001502E5">
        <w:rPr>
          <w:rFonts w:asciiTheme="majorBidi" w:hAnsiTheme="majorBidi" w:cstheme="majorBidi"/>
          <w:color w:val="000000" w:themeColor="text1"/>
          <w:sz w:val="28"/>
          <w:szCs w:val="28"/>
        </w:rPr>
        <w:t>ніверситетах та створення нових;</w:t>
      </w:r>
    </w:p>
    <w:p w14:paraId="5C32FDD7" w14:textId="6845A059"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 </w:t>
      </w:r>
      <w:r w:rsidR="00697D9F" w:rsidRPr="001502E5">
        <w:rPr>
          <w:rFonts w:asciiTheme="majorBidi" w:hAnsiTheme="majorBidi" w:cstheme="majorBidi"/>
          <w:color w:val="000000" w:themeColor="text1"/>
          <w:sz w:val="28"/>
          <w:szCs w:val="28"/>
        </w:rPr>
        <w:t>н</w:t>
      </w:r>
      <w:r w:rsidR="007B7492" w:rsidRPr="001502E5">
        <w:rPr>
          <w:rFonts w:asciiTheme="majorBidi" w:hAnsiTheme="majorBidi" w:cstheme="majorBidi"/>
          <w:color w:val="000000" w:themeColor="text1"/>
          <w:sz w:val="28"/>
          <w:szCs w:val="28"/>
        </w:rPr>
        <w:t>адання реформованим університетським кластерам необхідного рівня автономії та свободи взаємодії з мо</w:t>
      </w:r>
      <w:r w:rsidR="00697D9F" w:rsidRPr="001502E5">
        <w:rPr>
          <w:rFonts w:asciiTheme="majorBidi" w:hAnsiTheme="majorBidi" w:cstheme="majorBidi"/>
          <w:color w:val="000000" w:themeColor="text1"/>
          <w:sz w:val="28"/>
          <w:szCs w:val="28"/>
        </w:rPr>
        <w:t>жливими зацікавленими сторонами;</w:t>
      </w:r>
    </w:p>
    <w:p w14:paraId="2B41135F" w14:textId="5FF837D0"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 </w:t>
      </w:r>
      <w:r w:rsidR="00697D9F" w:rsidRPr="001502E5">
        <w:rPr>
          <w:rFonts w:asciiTheme="majorBidi" w:hAnsiTheme="majorBidi" w:cstheme="majorBidi"/>
          <w:color w:val="000000" w:themeColor="text1"/>
          <w:sz w:val="28"/>
          <w:szCs w:val="28"/>
        </w:rPr>
        <w:t>ф</w:t>
      </w:r>
      <w:r w:rsidR="007B7492" w:rsidRPr="001502E5">
        <w:rPr>
          <w:rFonts w:asciiTheme="majorBidi" w:hAnsiTheme="majorBidi" w:cstheme="majorBidi"/>
          <w:color w:val="000000" w:themeColor="text1"/>
          <w:sz w:val="28"/>
          <w:szCs w:val="28"/>
        </w:rPr>
        <w:t>інансування впровадження спеціального кластерного менеджменту та залу</w:t>
      </w:r>
      <w:r w:rsidR="00697D9F" w:rsidRPr="001502E5">
        <w:rPr>
          <w:rFonts w:asciiTheme="majorBidi" w:hAnsiTheme="majorBidi" w:cstheme="majorBidi"/>
          <w:color w:val="000000" w:themeColor="text1"/>
          <w:sz w:val="28"/>
          <w:szCs w:val="28"/>
        </w:rPr>
        <w:t>чення науковців за сумісництвом;</w:t>
      </w:r>
    </w:p>
    <w:p w14:paraId="7A90FD6C" w14:textId="7AAD51DF"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lastRenderedPageBreak/>
        <w:t xml:space="preserve">- </w:t>
      </w:r>
      <w:r w:rsidR="00697D9F" w:rsidRPr="001502E5">
        <w:rPr>
          <w:rFonts w:asciiTheme="majorBidi" w:hAnsiTheme="majorBidi" w:cstheme="majorBidi"/>
          <w:color w:val="000000" w:themeColor="text1"/>
          <w:sz w:val="28"/>
          <w:szCs w:val="28"/>
        </w:rPr>
        <w:t>ф</w:t>
      </w:r>
      <w:r w:rsidR="007B7492" w:rsidRPr="001502E5">
        <w:rPr>
          <w:rFonts w:asciiTheme="majorBidi" w:hAnsiTheme="majorBidi" w:cstheme="majorBidi"/>
          <w:color w:val="000000" w:themeColor="text1"/>
          <w:sz w:val="28"/>
          <w:szCs w:val="28"/>
        </w:rPr>
        <w:t>інансування консультативної підт</w:t>
      </w:r>
      <w:r w:rsidR="00697D9F" w:rsidRPr="001502E5">
        <w:rPr>
          <w:rFonts w:asciiTheme="majorBidi" w:hAnsiTheme="majorBidi" w:cstheme="majorBidi"/>
          <w:color w:val="000000" w:themeColor="text1"/>
          <w:sz w:val="28"/>
          <w:szCs w:val="28"/>
        </w:rPr>
        <w:t>римки для кластерів;</w:t>
      </w:r>
    </w:p>
    <w:p w14:paraId="2757173D" w14:textId="249D46F4"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 </w:t>
      </w:r>
      <w:r w:rsidR="00697D9F" w:rsidRPr="001502E5">
        <w:rPr>
          <w:rFonts w:asciiTheme="majorBidi" w:hAnsiTheme="majorBidi" w:cstheme="majorBidi"/>
          <w:color w:val="000000" w:themeColor="text1"/>
          <w:sz w:val="28"/>
          <w:szCs w:val="28"/>
        </w:rPr>
        <w:t>п</w:t>
      </w:r>
      <w:r w:rsidR="007B7492" w:rsidRPr="001502E5">
        <w:rPr>
          <w:rFonts w:asciiTheme="majorBidi" w:hAnsiTheme="majorBidi" w:cstheme="majorBidi"/>
          <w:color w:val="000000" w:themeColor="text1"/>
          <w:sz w:val="28"/>
          <w:szCs w:val="28"/>
        </w:rPr>
        <w:t xml:space="preserve">ідтримка кластерів на основі принципів </w:t>
      </w:r>
      <w:proofErr w:type="spellStart"/>
      <w:r w:rsidR="007B7492" w:rsidRPr="001502E5">
        <w:rPr>
          <w:rFonts w:asciiTheme="majorBidi" w:hAnsiTheme="majorBidi" w:cstheme="majorBidi"/>
          <w:color w:val="000000" w:themeColor="text1"/>
          <w:sz w:val="28"/>
          <w:szCs w:val="28"/>
        </w:rPr>
        <w:t>співфінансування</w:t>
      </w:r>
      <w:proofErr w:type="spellEnd"/>
      <w:r w:rsidR="007B7492" w:rsidRPr="001502E5">
        <w:rPr>
          <w:rFonts w:asciiTheme="majorBidi" w:hAnsiTheme="majorBidi" w:cstheme="majorBidi"/>
          <w:color w:val="000000" w:themeColor="text1"/>
          <w:sz w:val="28"/>
          <w:szCs w:val="28"/>
        </w:rPr>
        <w:t>, стійкості, цільової ефе</w:t>
      </w:r>
      <w:r w:rsidR="00697D9F" w:rsidRPr="001502E5">
        <w:rPr>
          <w:rFonts w:asciiTheme="majorBidi" w:hAnsiTheme="majorBidi" w:cstheme="majorBidi"/>
          <w:color w:val="000000" w:themeColor="text1"/>
          <w:sz w:val="28"/>
          <w:szCs w:val="28"/>
        </w:rPr>
        <w:t>ктивності та реалістичних цілей;</w:t>
      </w:r>
    </w:p>
    <w:p w14:paraId="53235481" w14:textId="51B83ADA" w:rsidR="007B7492" w:rsidRPr="001502E5" w:rsidRDefault="00F33D7C" w:rsidP="009D2849">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 </w:t>
      </w:r>
      <w:r w:rsidR="00697D9F" w:rsidRPr="001502E5">
        <w:rPr>
          <w:rFonts w:asciiTheme="majorBidi" w:hAnsiTheme="majorBidi" w:cstheme="majorBidi"/>
          <w:color w:val="000000" w:themeColor="text1"/>
          <w:sz w:val="28"/>
          <w:szCs w:val="28"/>
        </w:rPr>
        <w:t>р</w:t>
      </w:r>
      <w:r w:rsidR="007B7492" w:rsidRPr="001502E5">
        <w:rPr>
          <w:rFonts w:asciiTheme="majorBidi" w:hAnsiTheme="majorBidi" w:cstheme="majorBidi"/>
          <w:color w:val="000000" w:themeColor="text1"/>
          <w:sz w:val="28"/>
          <w:szCs w:val="28"/>
        </w:rPr>
        <w:t xml:space="preserve">озвиток ідей інноваційних та конкурентоспроможних </w:t>
      </w:r>
      <w:proofErr w:type="spellStart"/>
      <w:r w:rsidR="007B7492" w:rsidRPr="001502E5">
        <w:rPr>
          <w:rFonts w:asciiTheme="majorBidi" w:hAnsiTheme="majorBidi" w:cstheme="majorBidi"/>
          <w:color w:val="000000" w:themeColor="text1"/>
          <w:sz w:val="28"/>
          <w:szCs w:val="28"/>
        </w:rPr>
        <w:t>стартапів</w:t>
      </w:r>
      <w:proofErr w:type="spellEnd"/>
      <w:r w:rsidR="007B7492" w:rsidRPr="001502E5">
        <w:rPr>
          <w:rFonts w:asciiTheme="majorBidi" w:hAnsiTheme="majorBidi" w:cstheme="majorBidi"/>
          <w:color w:val="000000" w:themeColor="text1"/>
          <w:sz w:val="28"/>
          <w:szCs w:val="28"/>
        </w:rPr>
        <w:t xml:space="preserve"> серед студентів шляхом заохочення бізнесу втручатися в процес навчанн</w:t>
      </w:r>
      <w:r w:rsidR="00697D9F" w:rsidRPr="001502E5">
        <w:rPr>
          <w:rFonts w:asciiTheme="majorBidi" w:hAnsiTheme="majorBidi" w:cstheme="majorBidi"/>
          <w:color w:val="000000" w:themeColor="text1"/>
          <w:sz w:val="28"/>
          <w:szCs w:val="28"/>
        </w:rPr>
        <w:t>я, особливо в технічних галузях;</w:t>
      </w:r>
    </w:p>
    <w:p w14:paraId="0D6DAE6F" w14:textId="61FA0843"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 </w:t>
      </w:r>
      <w:r w:rsidR="00697D9F" w:rsidRPr="001502E5">
        <w:rPr>
          <w:rFonts w:asciiTheme="majorBidi" w:hAnsiTheme="majorBidi" w:cstheme="majorBidi"/>
          <w:color w:val="000000" w:themeColor="text1"/>
          <w:sz w:val="28"/>
          <w:szCs w:val="28"/>
        </w:rPr>
        <w:t>р</w:t>
      </w:r>
      <w:r w:rsidR="007B7492" w:rsidRPr="001502E5">
        <w:rPr>
          <w:rFonts w:asciiTheme="majorBidi" w:hAnsiTheme="majorBidi" w:cstheme="majorBidi"/>
          <w:color w:val="000000" w:themeColor="text1"/>
          <w:sz w:val="28"/>
          <w:szCs w:val="28"/>
        </w:rPr>
        <w:t>еалізація програм заохочення українських трудових мігрантів та інших незахищених верств населенн</w:t>
      </w:r>
      <w:r w:rsidR="00697D9F" w:rsidRPr="001502E5">
        <w:rPr>
          <w:rFonts w:asciiTheme="majorBidi" w:hAnsiTheme="majorBidi" w:cstheme="majorBidi"/>
          <w:color w:val="000000" w:themeColor="text1"/>
          <w:sz w:val="28"/>
          <w:szCs w:val="28"/>
        </w:rPr>
        <w:t>я до відкриття власного бізнесу;</w:t>
      </w:r>
    </w:p>
    <w:p w14:paraId="43C99C6F" w14:textId="0572805B"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 </w:t>
      </w:r>
      <w:r w:rsidR="00697D9F" w:rsidRPr="001502E5">
        <w:rPr>
          <w:rFonts w:asciiTheme="majorBidi" w:hAnsiTheme="majorBidi" w:cstheme="majorBidi"/>
          <w:color w:val="000000" w:themeColor="text1"/>
          <w:sz w:val="28"/>
          <w:szCs w:val="28"/>
        </w:rPr>
        <w:t>у</w:t>
      </w:r>
      <w:r w:rsidR="007B7492" w:rsidRPr="001502E5">
        <w:rPr>
          <w:rFonts w:asciiTheme="majorBidi" w:hAnsiTheme="majorBidi" w:cstheme="majorBidi"/>
          <w:color w:val="000000" w:themeColor="text1"/>
          <w:sz w:val="28"/>
          <w:szCs w:val="28"/>
        </w:rPr>
        <w:t>ніфікація системи оподаткування, спрощення переходу від мікропідприємства до малого, включаючи змі</w:t>
      </w:r>
      <w:r w:rsidR="00697D9F" w:rsidRPr="001502E5">
        <w:rPr>
          <w:rFonts w:asciiTheme="majorBidi" w:hAnsiTheme="majorBidi" w:cstheme="majorBidi"/>
          <w:color w:val="000000" w:themeColor="text1"/>
          <w:sz w:val="28"/>
          <w:szCs w:val="28"/>
        </w:rPr>
        <w:t>ну організаційно-правової форми;</w:t>
      </w:r>
    </w:p>
    <w:p w14:paraId="28832C70" w14:textId="3DDC6933"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 </w:t>
      </w:r>
      <w:proofErr w:type="spellStart"/>
      <w:r w:rsidR="00697D9F" w:rsidRPr="001502E5">
        <w:rPr>
          <w:rFonts w:asciiTheme="majorBidi" w:hAnsiTheme="majorBidi" w:cstheme="majorBidi"/>
          <w:color w:val="000000" w:themeColor="text1"/>
          <w:sz w:val="28"/>
          <w:szCs w:val="28"/>
        </w:rPr>
        <w:t>м</w:t>
      </w:r>
      <w:r w:rsidR="007B7492" w:rsidRPr="001502E5">
        <w:rPr>
          <w:rFonts w:asciiTheme="majorBidi" w:hAnsiTheme="majorBidi" w:cstheme="majorBidi"/>
          <w:color w:val="000000" w:themeColor="text1"/>
          <w:sz w:val="28"/>
          <w:szCs w:val="28"/>
        </w:rPr>
        <w:t>ікрогранти</w:t>
      </w:r>
      <w:proofErr w:type="spellEnd"/>
      <w:r w:rsidR="007B7492" w:rsidRPr="001502E5">
        <w:rPr>
          <w:rFonts w:asciiTheme="majorBidi" w:hAnsiTheme="majorBidi" w:cstheme="majorBidi"/>
          <w:color w:val="000000" w:themeColor="text1"/>
          <w:sz w:val="28"/>
          <w:szCs w:val="28"/>
        </w:rPr>
        <w:t xml:space="preserve"> та мікропозики повинні розподілятися місцевою владою та українськими банками у співпраці з міжнародними фінансовими установами, щоб мінімізувати ризик нен</w:t>
      </w:r>
      <w:r w:rsidR="00697D9F" w:rsidRPr="001502E5">
        <w:rPr>
          <w:rFonts w:asciiTheme="majorBidi" w:hAnsiTheme="majorBidi" w:cstheme="majorBidi"/>
          <w:color w:val="000000" w:themeColor="text1"/>
          <w:sz w:val="28"/>
          <w:szCs w:val="28"/>
        </w:rPr>
        <w:t>алежного розподілу фінансування;</w:t>
      </w:r>
    </w:p>
    <w:p w14:paraId="4B4C7D8F" w14:textId="5675E762"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 </w:t>
      </w:r>
      <w:r w:rsidR="00697D9F" w:rsidRPr="001502E5">
        <w:rPr>
          <w:rFonts w:asciiTheme="majorBidi" w:hAnsiTheme="majorBidi" w:cstheme="majorBidi"/>
          <w:color w:val="000000" w:themeColor="text1"/>
          <w:sz w:val="28"/>
          <w:szCs w:val="28"/>
        </w:rPr>
        <w:t>п</w:t>
      </w:r>
      <w:r w:rsidR="007B7492" w:rsidRPr="001502E5">
        <w:rPr>
          <w:rFonts w:asciiTheme="majorBidi" w:hAnsiTheme="majorBidi" w:cstheme="majorBidi"/>
          <w:color w:val="000000" w:themeColor="text1"/>
          <w:sz w:val="28"/>
          <w:szCs w:val="28"/>
        </w:rPr>
        <w:t>оєднання кредитування з консультаційними або наставницькими програмами, щоб зме</w:t>
      </w:r>
      <w:r w:rsidR="00697D9F" w:rsidRPr="001502E5">
        <w:rPr>
          <w:rFonts w:asciiTheme="majorBidi" w:hAnsiTheme="majorBidi" w:cstheme="majorBidi"/>
          <w:color w:val="000000" w:themeColor="text1"/>
          <w:sz w:val="28"/>
          <w:szCs w:val="28"/>
        </w:rPr>
        <w:t>ншити ризики неповернення позик;</w:t>
      </w:r>
    </w:p>
    <w:p w14:paraId="5079AB9E" w14:textId="5B3FB810"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 </w:t>
      </w:r>
      <w:r w:rsidR="007B7492" w:rsidRPr="001502E5">
        <w:rPr>
          <w:rFonts w:asciiTheme="majorBidi" w:hAnsiTheme="majorBidi" w:cstheme="majorBidi"/>
          <w:color w:val="000000" w:themeColor="text1"/>
          <w:sz w:val="28"/>
          <w:szCs w:val="28"/>
        </w:rPr>
        <w:t>Центри підтримки інновацій для МСП можуть бути створені в регіонах України міністерським офісом розвитку малого та середнього бізнесу у співпраці зі Всесвітньою організацією інтелектуальної власності та місцевими зацікавленими сторонами та з використанням передового досвіду німець</w:t>
      </w:r>
      <w:r w:rsidR="00697D9F" w:rsidRPr="001502E5">
        <w:rPr>
          <w:rFonts w:asciiTheme="majorBidi" w:hAnsiTheme="majorBidi" w:cstheme="majorBidi"/>
          <w:color w:val="000000" w:themeColor="text1"/>
          <w:sz w:val="28"/>
          <w:szCs w:val="28"/>
        </w:rPr>
        <w:t xml:space="preserve">кого агентства </w:t>
      </w:r>
      <w:proofErr w:type="spellStart"/>
      <w:r w:rsidR="00697D9F" w:rsidRPr="001502E5">
        <w:rPr>
          <w:rFonts w:asciiTheme="majorBidi" w:hAnsiTheme="majorBidi" w:cstheme="majorBidi"/>
          <w:color w:val="000000" w:themeColor="text1"/>
          <w:sz w:val="28"/>
          <w:szCs w:val="28"/>
        </w:rPr>
        <w:t>Mittelstand</w:t>
      </w:r>
      <w:proofErr w:type="spellEnd"/>
      <w:r w:rsidR="00697D9F" w:rsidRPr="001502E5">
        <w:rPr>
          <w:rFonts w:asciiTheme="majorBidi" w:hAnsiTheme="majorBidi" w:cstheme="majorBidi"/>
          <w:color w:val="000000" w:themeColor="text1"/>
          <w:sz w:val="28"/>
          <w:szCs w:val="28"/>
        </w:rPr>
        <w:t xml:space="preserve"> 4.0;</w:t>
      </w:r>
    </w:p>
    <w:p w14:paraId="66B9AFFA" w14:textId="66D1AC4B"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 </w:t>
      </w:r>
      <w:r w:rsidR="00697D9F" w:rsidRPr="001502E5">
        <w:rPr>
          <w:rFonts w:asciiTheme="majorBidi" w:hAnsiTheme="majorBidi" w:cstheme="majorBidi"/>
          <w:color w:val="000000" w:themeColor="text1"/>
          <w:sz w:val="28"/>
          <w:szCs w:val="28"/>
        </w:rPr>
        <w:t>р</w:t>
      </w:r>
      <w:r w:rsidR="007B7492" w:rsidRPr="001502E5">
        <w:rPr>
          <w:rFonts w:asciiTheme="majorBidi" w:hAnsiTheme="majorBidi" w:cstheme="majorBidi"/>
          <w:color w:val="000000" w:themeColor="text1"/>
          <w:sz w:val="28"/>
          <w:szCs w:val="28"/>
        </w:rPr>
        <w:t>озширення співпраці та мережевих можливостей для МСП (бізнес-асоціації, робочі ради, технологічні парки тощо) для вивчення нових бізнес-можливостей, надаючи їм не лише консультації, але й повноваження спільного визначенн</w:t>
      </w:r>
      <w:r w:rsidR="00697D9F" w:rsidRPr="001502E5">
        <w:rPr>
          <w:rFonts w:asciiTheme="majorBidi" w:hAnsiTheme="majorBidi" w:cstheme="majorBidi"/>
          <w:color w:val="000000" w:themeColor="text1"/>
          <w:sz w:val="28"/>
          <w:szCs w:val="28"/>
        </w:rPr>
        <w:t>я в процесі вироблення політики;</w:t>
      </w:r>
    </w:p>
    <w:p w14:paraId="7CA0F304" w14:textId="71795814"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 </w:t>
      </w:r>
      <w:r w:rsidR="00697D9F" w:rsidRPr="001502E5">
        <w:rPr>
          <w:rFonts w:asciiTheme="majorBidi" w:hAnsiTheme="majorBidi" w:cstheme="majorBidi"/>
          <w:color w:val="000000" w:themeColor="text1"/>
          <w:sz w:val="28"/>
          <w:szCs w:val="28"/>
        </w:rPr>
        <w:t>з</w:t>
      </w:r>
      <w:r w:rsidR="007B7492" w:rsidRPr="001502E5">
        <w:rPr>
          <w:rFonts w:asciiTheme="majorBidi" w:hAnsiTheme="majorBidi" w:cstheme="majorBidi"/>
          <w:color w:val="000000" w:themeColor="text1"/>
          <w:sz w:val="28"/>
          <w:szCs w:val="28"/>
        </w:rPr>
        <w:t>більшення використання цифрової інфраструктури та забезпечення кращої цифрової інфрас</w:t>
      </w:r>
      <w:r w:rsidR="00697D9F" w:rsidRPr="001502E5">
        <w:rPr>
          <w:rFonts w:asciiTheme="majorBidi" w:hAnsiTheme="majorBidi" w:cstheme="majorBidi"/>
          <w:color w:val="000000" w:themeColor="text1"/>
          <w:sz w:val="28"/>
          <w:szCs w:val="28"/>
        </w:rPr>
        <w:t>труктури за межами великих міст;</w:t>
      </w:r>
    </w:p>
    <w:p w14:paraId="4597E18E" w14:textId="40745FF5"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 </w:t>
      </w:r>
      <w:r w:rsidR="00697D9F" w:rsidRPr="001502E5">
        <w:rPr>
          <w:rFonts w:asciiTheme="majorBidi" w:hAnsiTheme="majorBidi" w:cstheme="majorBidi"/>
          <w:color w:val="000000" w:themeColor="text1"/>
          <w:sz w:val="28"/>
          <w:szCs w:val="28"/>
        </w:rPr>
        <w:t>к</w:t>
      </w:r>
      <w:r w:rsidR="007B7492" w:rsidRPr="001502E5">
        <w:rPr>
          <w:rFonts w:asciiTheme="majorBidi" w:hAnsiTheme="majorBidi" w:cstheme="majorBidi"/>
          <w:color w:val="000000" w:themeColor="text1"/>
          <w:sz w:val="28"/>
          <w:szCs w:val="28"/>
        </w:rPr>
        <w:t>омпенсація дефіциту персоналу та невідповідності навичок, напр. запровадження спільних схем професійного навчання з технічними університетами за підтримки бізнес-асоц</w:t>
      </w:r>
      <w:r w:rsidR="00697D9F" w:rsidRPr="001502E5">
        <w:rPr>
          <w:rFonts w:asciiTheme="majorBidi" w:hAnsiTheme="majorBidi" w:cstheme="majorBidi"/>
          <w:color w:val="000000" w:themeColor="text1"/>
          <w:sz w:val="28"/>
          <w:szCs w:val="28"/>
        </w:rPr>
        <w:t>іацій;</w:t>
      </w:r>
    </w:p>
    <w:p w14:paraId="6EB4DD39" w14:textId="7E309271"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lastRenderedPageBreak/>
        <w:t xml:space="preserve">- </w:t>
      </w:r>
      <w:r w:rsidR="00697D9F" w:rsidRPr="001502E5">
        <w:rPr>
          <w:rFonts w:asciiTheme="majorBidi" w:hAnsiTheme="majorBidi" w:cstheme="majorBidi"/>
          <w:color w:val="000000" w:themeColor="text1"/>
          <w:sz w:val="28"/>
          <w:szCs w:val="28"/>
        </w:rPr>
        <w:t>о</w:t>
      </w:r>
      <w:r w:rsidR="007B7492" w:rsidRPr="001502E5">
        <w:rPr>
          <w:rFonts w:asciiTheme="majorBidi" w:hAnsiTheme="majorBidi" w:cstheme="majorBidi"/>
          <w:color w:val="000000" w:themeColor="text1"/>
          <w:sz w:val="28"/>
          <w:szCs w:val="28"/>
        </w:rPr>
        <w:t>бмін інформацією про найкращі практики механізмів підтримки бізнесу на місцевому та регіональному рівнях з метою кращого використання повноважень та фінансових ресурсів, наданих місцевим органам</w:t>
      </w:r>
      <w:r w:rsidR="00697D9F" w:rsidRPr="001502E5">
        <w:rPr>
          <w:rFonts w:asciiTheme="majorBidi" w:hAnsiTheme="majorBidi" w:cstheme="majorBidi"/>
          <w:color w:val="000000" w:themeColor="text1"/>
          <w:sz w:val="28"/>
          <w:szCs w:val="28"/>
        </w:rPr>
        <w:t xml:space="preserve"> влади в рамках децентралізації;</w:t>
      </w:r>
    </w:p>
    <w:p w14:paraId="2B97CF57" w14:textId="24822D70"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 </w:t>
      </w:r>
      <w:r w:rsidR="00697D9F" w:rsidRPr="001502E5">
        <w:rPr>
          <w:rFonts w:asciiTheme="majorBidi" w:hAnsiTheme="majorBidi" w:cstheme="majorBidi"/>
          <w:color w:val="000000" w:themeColor="text1"/>
          <w:sz w:val="28"/>
          <w:szCs w:val="28"/>
        </w:rPr>
        <w:t>з</w:t>
      </w:r>
      <w:r w:rsidR="007B7492" w:rsidRPr="001502E5">
        <w:rPr>
          <w:rFonts w:asciiTheme="majorBidi" w:hAnsiTheme="majorBidi" w:cstheme="majorBidi"/>
          <w:color w:val="000000" w:themeColor="text1"/>
          <w:sz w:val="28"/>
          <w:szCs w:val="28"/>
        </w:rPr>
        <w:t xml:space="preserve">аохочення компанії розвивати власний бренд, а не ставати підрозділом </w:t>
      </w:r>
      <w:proofErr w:type="spellStart"/>
      <w:r w:rsidR="007B7492" w:rsidRPr="001502E5">
        <w:rPr>
          <w:rFonts w:asciiTheme="majorBidi" w:hAnsiTheme="majorBidi" w:cstheme="majorBidi"/>
          <w:color w:val="000000" w:themeColor="text1"/>
          <w:sz w:val="28"/>
          <w:szCs w:val="28"/>
        </w:rPr>
        <w:t>аутсорсин</w:t>
      </w:r>
      <w:r w:rsidR="00697D9F" w:rsidRPr="001502E5">
        <w:rPr>
          <w:rFonts w:asciiTheme="majorBidi" w:hAnsiTheme="majorBidi" w:cstheme="majorBidi"/>
          <w:color w:val="000000" w:themeColor="text1"/>
          <w:sz w:val="28"/>
          <w:szCs w:val="28"/>
        </w:rPr>
        <w:t>гу</w:t>
      </w:r>
      <w:proofErr w:type="spellEnd"/>
      <w:r w:rsidR="00697D9F" w:rsidRPr="001502E5">
        <w:rPr>
          <w:rFonts w:asciiTheme="majorBidi" w:hAnsiTheme="majorBidi" w:cstheme="majorBidi"/>
          <w:color w:val="000000" w:themeColor="text1"/>
          <w:sz w:val="28"/>
          <w:szCs w:val="28"/>
        </w:rPr>
        <w:t xml:space="preserve"> при виході на зовнішні ринки;</w:t>
      </w:r>
    </w:p>
    <w:p w14:paraId="79FA0B5A" w14:textId="60255ED4"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 </w:t>
      </w:r>
      <w:r w:rsidR="00697D9F" w:rsidRPr="001502E5">
        <w:rPr>
          <w:rFonts w:asciiTheme="majorBidi" w:hAnsiTheme="majorBidi" w:cstheme="majorBidi"/>
          <w:color w:val="000000" w:themeColor="text1"/>
          <w:sz w:val="28"/>
          <w:szCs w:val="28"/>
        </w:rPr>
        <w:t>з</w:t>
      </w:r>
      <w:r w:rsidR="007B7492" w:rsidRPr="001502E5">
        <w:rPr>
          <w:rFonts w:asciiTheme="majorBidi" w:hAnsiTheme="majorBidi" w:cstheme="majorBidi"/>
          <w:color w:val="000000" w:themeColor="text1"/>
          <w:sz w:val="28"/>
          <w:szCs w:val="28"/>
        </w:rPr>
        <w:t>аохочення експансії за кордон шляхом створення дочірніх компаній із збереженням штаб-квартири, досліджень і розробок</w:t>
      </w:r>
      <w:r w:rsidR="00697D9F" w:rsidRPr="001502E5">
        <w:rPr>
          <w:rFonts w:asciiTheme="majorBidi" w:hAnsiTheme="majorBidi" w:cstheme="majorBidi"/>
          <w:color w:val="000000" w:themeColor="text1"/>
          <w:sz w:val="28"/>
          <w:szCs w:val="28"/>
        </w:rPr>
        <w:t>, а також виробництва в Україні;</w:t>
      </w:r>
    </w:p>
    <w:p w14:paraId="0892783B" w14:textId="32BB589F"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 </w:t>
      </w:r>
      <w:r w:rsidR="00697D9F" w:rsidRPr="001502E5">
        <w:rPr>
          <w:rFonts w:asciiTheme="majorBidi" w:hAnsiTheme="majorBidi" w:cstheme="majorBidi"/>
          <w:color w:val="000000" w:themeColor="text1"/>
          <w:sz w:val="28"/>
          <w:szCs w:val="28"/>
        </w:rPr>
        <w:t>п</w:t>
      </w:r>
      <w:r w:rsidR="007B7492" w:rsidRPr="001502E5">
        <w:rPr>
          <w:rFonts w:asciiTheme="majorBidi" w:hAnsiTheme="majorBidi" w:cstheme="majorBidi"/>
          <w:color w:val="000000" w:themeColor="text1"/>
          <w:sz w:val="28"/>
          <w:szCs w:val="28"/>
        </w:rPr>
        <w:t>одальші заходи лібералізації іноземної валюти для</w:t>
      </w:r>
      <w:r w:rsidR="00697D9F" w:rsidRPr="001502E5">
        <w:rPr>
          <w:rFonts w:asciiTheme="majorBidi" w:hAnsiTheme="majorBidi" w:cstheme="majorBidi"/>
          <w:color w:val="000000" w:themeColor="text1"/>
          <w:sz w:val="28"/>
          <w:szCs w:val="28"/>
        </w:rPr>
        <w:t xml:space="preserve"> полегшення експортних операцій;</w:t>
      </w:r>
    </w:p>
    <w:p w14:paraId="761B1EB6" w14:textId="6DE244D6" w:rsidR="007B7492" w:rsidRPr="001502E5" w:rsidRDefault="00F33D7C" w:rsidP="00460932">
      <w:pPr>
        <w:pStyle w:val="a3"/>
        <w:spacing w:after="0" w:line="360" w:lineRule="auto"/>
        <w:ind w:left="0"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 </w:t>
      </w:r>
      <w:r w:rsidR="00697D9F" w:rsidRPr="001502E5">
        <w:rPr>
          <w:rFonts w:asciiTheme="majorBidi" w:hAnsiTheme="majorBidi" w:cstheme="majorBidi"/>
          <w:color w:val="000000" w:themeColor="text1"/>
          <w:sz w:val="28"/>
          <w:szCs w:val="28"/>
        </w:rPr>
        <w:t>з</w:t>
      </w:r>
      <w:r w:rsidR="007B7492" w:rsidRPr="001502E5">
        <w:rPr>
          <w:rFonts w:asciiTheme="majorBidi" w:hAnsiTheme="majorBidi" w:cstheme="majorBidi"/>
          <w:color w:val="000000" w:themeColor="text1"/>
          <w:sz w:val="28"/>
          <w:szCs w:val="28"/>
        </w:rPr>
        <w:t>абезпечення постійного постачання робочої сили та керівників з міграційним походженням та знаннями іноземних мов шляхом заохочення короткострокової освітньої та трудової мобільності.</w:t>
      </w:r>
    </w:p>
    <w:p w14:paraId="3FDD9FD8" w14:textId="224278A3" w:rsidR="00D725AD" w:rsidRPr="001502E5" w:rsidRDefault="00DE29F8" w:rsidP="00460932">
      <w:pPr>
        <w:tabs>
          <w:tab w:val="left" w:pos="3120"/>
        </w:tabs>
        <w:spacing w:after="0" w:line="360" w:lineRule="auto"/>
        <w:ind w:firstLine="709"/>
        <w:jc w:val="both"/>
        <w:rPr>
          <w:rFonts w:ascii="Times New Roman" w:hAnsi="Times New Roman" w:cs="Times New Roman"/>
          <w:color w:val="000000" w:themeColor="text1"/>
          <w:sz w:val="28"/>
          <w:szCs w:val="28"/>
        </w:rPr>
      </w:pPr>
      <w:r w:rsidRPr="001502E5">
        <w:rPr>
          <w:rFonts w:ascii="Times New Roman" w:hAnsi="Times New Roman" w:cs="Times New Roman"/>
          <w:color w:val="000000" w:themeColor="text1"/>
          <w:sz w:val="28"/>
          <w:szCs w:val="28"/>
        </w:rPr>
        <w:t xml:space="preserve">Створення </w:t>
      </w:r>
      <w:r w:rsidRPr="001502E5">
        <w:rPr>
          <w:rFonts w:ascii="Times New Roman" w:hAnsi="Times New Roman" w:cs="Times New Roman"/>
          <w:i/>
          <w:color w:val="000000" w:themeColor="text1"/>
          <w:sz w:val="28"/>
          <w:szCs w:val="28"/>
        </w:rPr>
        <w:t>інноваційного суспільства</w:t>
      </w:r>
      <w:r w:rsidRPr="001502E5">
        <w:rPr>
          <w:rFonts w:ascii="Times New Roman" w:hAnsi="Times New Roman" w:cs="Times New Roman"/>
          <w:color w:val="000000" w:themeColor="text1"/>
          <w:sz w:val="28"/>
          <w:szCs w:val="28"/>
        </w:rPr>
        <w:t xml:space="preserve"> в Україні вимагає скоординованих політичних дій у багатьох інституціях і рівнях влади та необхідно неодмінно знайти баланс між вимогами зовнішніх торгових партнерів, ринку і тим, що підходить для стадії розвитку саме нашої країни. Більше того, це вимагає короткострокових жертв заради довгострокової вигоди [</w:t>
      </w:r>
      <w:r w:rsidR="00FE2028" w:rsidRPr="001502E5">
        <w:rPr>
          <w:rFonts w:ascii="Times New Roman" w:hAnsi="Times New Roman" w:cs="Times New Roman"/>
          <w:color w:val="000000" w:themeColor="text1"/>
          <w:sz w:val="28"/>
          <w:szCs w:val="28"/>
        </w:rPr>
        <w:t>7</w:t>
      </w:r>
      <w:r w:rsidRPr="001502E5">
        <w:rPr>
          <w:rFonts w:ascii="Times New Roman" w:hAnsi="Times New Roman" w:cs="Times New Roman"/>
          <w:color w:val="000000" w:themeColor="text1"/>
          <w:sz w:val="28"/>
          <w:szCs w:val="28"/>
        </w:rPr>
        <w:t>].</w:t>
      </w:r>
    </w:p>
    <w:p w14:paraId="3449E8BA" w14:textId="29128AAB" w:rsidR="00D725AD" w:rsidRPr="001502E5" w:rsidRDefault="00DE29F8" w:rsidP="00460932">
      <w:pPr>
        <w:tabs>
          <w:tab w:val="left" w:pos="3120"/>
        </w:tabs>
        <w:spacing w:after="0" w:line="360" w:lineRule="auto"/>
        <w:ind w:firstLine="709"/>
        <w:jc w:val="both"/>
        <w:rPr>
          <w:rFonts w:ascii="Times New Roman" w:hAnsi="Times New Roman" w:cs="Times New Roman"/>
          <w:color w:val="000000" w:themeColor="text1"/>
          <w:sz w:val="28"/>
          <w:szCs w:val="28"/>
        </w:rPr>
      </w:pPr>
      <w:r w:rsidRPr="001502E5">
        <w:rPr>
          <w:rFonts w:ascii="Times New Roman" w:hAnsi="Times New Roman" w:cs="Times New Roman"/>
          <w:color w:val="000000" w:themeColor="text1"/>
          <w:sz w:val="28"/>
          <w:szCs w:val="28"/>
        </w:rPr>
        <w:t>Для формування інноваційного суспільства нами були виділені п’ять основних драйверів, які при достатньому розвитку зможуть призвести до реалізації інноваційного потенціалу України:</w:t>
      </w:r>
    </w:p>
    <w:p w14:paraId="1271F772" w14:textId="1F5BC7C2" w:rsidR="00D725AD" w:rsidRPr="001502E5" w:rsidRDefault="00DE29F8" w:rsidP="00460932">
      <w:pPr>
        <w:tabs>
          <w:tab w:val="left" w:pos="3120"/>
        </w:tabs>
        <w:spacing w:after="0" w:line="360" w:lineRule="auto"/>
        <w:ind w:firstLine="709"/>
        <w:jc w:val="both"/>
        <w:rPr>
          <w:rFonts w:ascii="Times New Roman" w:hAnsi="Times New Roman" w:cs="Times New Roman"/>
          <w:color w:val="000000" w:themeColor="text1"/>
          <w:sz w:val="28"/>
          <w:szCs w:val="28"/>
        </w:rPr>
      </w:pPr>
      <w:r w:rsidRPr="001502E5">
        <w:rPr>
          <w:rFonts w:ascii="Times New Roman" w:hAnsi="Times New Roman" w:cs="Times New Roman"/>
          <w:color w:val="000000" w:themeColor="text1"/>
          <w:sz w:val="28"/>
          <w:szCs w:val="28"/>
        </w:rPr>
        <w:t>1. Освіта, що не дивно, - оскільки інновації створюється саме населенням країн, а рівень його грамотності та обізнаності впиває на успішність комерційної реалізації ідей. Акцент треба робити на викладанні саме прикладних предметів в університетах та школах, та предметів, які можуть розвивати творчість (наприклад, мистецтво та дизайн) або критичне мислення. Ці дисципліни мають вирішальне значення для інноваційного процесу.</w:t>
      </w:r>
    </w:p>
    <w:p w14:paraId="1F0B2A81" w14:textId="6F63C821" w:rsidR="00DE29F8" w:rsidRPr="001502E5" w:rsidRDefault="00DE29F8" w:rsidP="00460932">
      <w:pPr>
        <w:tabs>
          <w:tab w:val="left" w:pos="3120"/>
        </w:tabs>
        <w:spacing w:after="0" w:line="360" w:lineRule="auto"/>
        <w:ind w:firstLine="709"/>
        <w:jc w:val="both"/>
        <w:rPr>
          <w:rFonts w:ascii="Times New Roman" w:hAnsi="Times New Roman" w:cs="Times New Roman"/>
          <w:color w:val="000000" w:themeColor="text1"/>
          <w:sz w:val="28"/>
          <w:szCs w:val="28"/>
        </w:rPr>
      </w:pPr>
      <w:r w:rsidRPr="001502E5">
        <w:rPr>
          <w:rFonts w:ascii="Times New Roman" w:hAnsi="Times New Roman" w:cs="Times New Roman"/>
          <w:color w:val="000000" w:themeColor="text1"/>
          <w:sz w:val="28"/>
          <w:szCs w:val="28"/>
        </w:rPr>
        <w:t xml:space="preserve">2. Другий драйвер – підприємництво. Наразі більшість українських підприємств не є інноваційними, не створюють багато нових робочих місць й </w:t>
      </w:r>
      <w:r w:rsidRPr="001502E5">
        <w:rPr>
          <w:rFonts w:ascii="Times New Roman" w:hAnsi="Times New Roman" w:cs="Times New Roman"/>
          <w:color w:val="000000" w:themeColor="text1"/>
          <w:sz w:val="28"/>
          <w:szCs w:val="28"/>
        </w:rPr>
        <w:lastRenderedPageBreak/>
        <w:t>не мають можливості для здійснення внутрішніх інноваційних перетворень. Про це свідчить дуже низький відсоток експорту творчих товарів та послуг у товарній структурі експорту держави. Тому надзвичайно важливо розробити стратегії, які допоможуть реалізувати потенціал креативний потенціал та збільшити внесок цих МСП у економічний розвиток України.</w:t>
      </w:r>
    </w:p>
    <w:p w14:paraId="352F3728" w14:textId="6FE199DD" w:rsidR="00DE29F8" w:rsidRPr="001502E5" w:rsidRDefault="00DE29F8" w:rsidP="00EF7604">
      <w:pPr>
        <w:tabs>
          <w:tab w:val="left" w:pos="3120"/>
        </w:tabs>
        <w:spacing w:after="0" w:line="360" w:lineRule="auto"/>
        <w:ind w:firstLine="709"/>
        <w:jc w:val="both"/>
        <w:rPr>
          <w:rFonts w:ascii="Times New Roman" w:hAnsi="Times New Roman" w:cs="Times New Roman"/>
          <w:color w:val="000000" w:themeColor="text1"/>
          <w:sz w:val="28"/>
          <w:szCs w:val="28"/>
        </w:rPr>
      </w:pPr>
      <w:r w:rsidRPr="001502E5">
        <w:rPr>
          <w:rFonts w:ascii="Times New Roman" w:hAnsi="Times New Roman" w:cs="Times New Roman"/>
          <w:color w:val="000000" w:themeColor="text1"/>
          <w:sz w:val="28"/>
          <w:szCs w:val="28"/>
        </w:rPr>
        <w:t>3. Розвиток інформаційно-комунікаційних технологій. ІКТ різко знижують вартість доступу до інформації або її розповсюдження. Наприклад, вони дають змогу вченим та новаторам із країн, що розвиваються, легше отримати доступ до наукових або ділових знань з усього світу, а також допомагають підприємцям охопити більше клієнтів та розширити свій потенційний ринок. Це критично для багатьох країни, де розмір ринку та транспортна чи інформаційна інфраструктура часто стримують продуктивність і зростання бізнесу. ІКТ також сприяли появі глобальних ланцюгів створення вартості, які є двигуном промислового та технологічного розвитку в ряді країн, що дозволяє розповсюджувати технології від багатонаціональних компаній.</w:t>
      </w:r>
    </w:p>
    <w:p w14:paraId="0110FCEE" w14:textId="79EAD1E3" w:rsidR="00DE29F8" w:rsidRPr="001502E5" w:rsidRDefault="00DE29F8" w:rsidP="009D2849">
      <w:pPr>
        <w:tabs>
          <w:tab w:val="left" w:pos="3120"/>
        </w:tabs>
        <w:spacing w:after="0" w:line="360" w:lineRule="auto"/>
        <w:ind w:firstLine="709"/>
        <w:jc w:val="both"/>
        <w:rPr>
          <w:rFonts w:ascii="Times New Roman" w:hAnsi="Times New Roman" w:cs="Times New Roman"/>
          <w:color w:val="000000" w:themeColor="text1"/>
          <w:sz w:val="28"/>
          <w:szCs w:val="28"/>
        </w:rPr>
      </w:pPr>
      <w:r w:rsidRPr="001502E5">
        <w:rPr>
          <w:rFonts w:ascii="Times New Roman" w:hAnsi="Times New Roman" w:cs="Times New Roman"/>
          <w:color w:val="000000" w:themeColor="text1"/>
          <w:sz w:val="28"/>
          <w:szCs w:val="28"/>
        </w:rPr>
        <w:t>4. Якісні інститути, які сприяють підтримці верховенства права та захищають</w:t>
      </w:r>
      <w:r w:rsidR="00EF7604" w:rsidRPr="001502E5">
        <w:rPr>
          <w:rFonts w:ascii="Times New Roman" w:hAnsi="Times New Roman" w:cs="Times New Roman"/>
          <w:color w:val="000000" w:themeColor="text1"/>
          <w:sz w:val="28"/>
          <w:szCs w:val="28"/>
        </w:rPr>
        <w:t xml:space="preserve"> </w:t>
      </w:r>
      <w:r w:rsidRPr="001502E5">
        <w:rPr>
          <w:rFonts w:ascii="Times New Roman" w:hAnsi="Times New Roman" w:cs="Times New Roman"/>
          <w:color w:val="000000" w:themeColor="text1"/>
          <w:sz w:val="28"/>
          <w:szCs w:val="28"/>
        </w:rPr>
        <w:t>права власності, дають підприємцям-новаторам впевненість ризикувати та експериментувати з новими ідеями. Тому впроваджені стратегії розвитку інновацій повинні містити у собі закріплення та одностайне ви</w:t>
      </w:r>
      <w:r w:rsidR="00EF7604" w:rsidRPr="001502E5">
        <w:rPr>
          <w:rFonts w:ascii="Times New Roman" w:hAnsi="Times New Roman" w:cs="Times New Roman"/>
          <w:color w:val="000000" w:themeColor="text1"/>
          <w:sz w:val="28"/>
          <w:szCs w:val="28"/>
        </w:rPr>
        <w:t>конання та дотримання цих прав.</w:t>
      </w:r>
    </w:p>
    <w:p w14:paraId="3CD8960B" w14:textId="2BFC52D3" w:rsidR="00DE29F8" w:rsidRPr="001502E5" w:rsidRDefault="00DE29F8" w:rsidP="00EF7604">
      <w:pPr>
        <w:tabs>
          <w:tab w:val="left" w:pos="3120"/>
        </w:tabs>
        <w:spacing w:after="0" w:line="360" w:lineRule="auto"/>
        <w:ind w:firstLine="709"/>
        <w:jc w:val="both"/>
        <w:rPr>
          <w:rFonts w:ascii="Times New Roman" w:hAnsi="Times New Roman" w:cs="Times New Roman"/>
          <w:color w:val="000000" w:themeColor="text1"/>
          <w:sz w:val="28"/>
          <w:szCs w:val="28"/>
        </w:rPr>
      </w:pPr>
      <w:r w:rsidRPr="001502E5">
        <w:rPr>
          <w:rFonts w:ascii="Times New Roman" w:hAnsi="Times New Roman" w:cs="Times New Roman"/>
          <w:color w:val="000000" w:themeColor="text1"/>
          <w:sz w:val="28"/>
          <w:szCs w:val="28"/>
        </w:rPr>
        <w:t xml:space="preserve">5. Ефективна фінансова система. Надійна фінансова система може направити грошові ресурси потенційним </w:t>
      </w:r>
      <w:proofErr w:type="spellStart"/>
      <w:r w:rsidRPr="001502E5">
        <w:rPr>
          <w:rFonts w:ascii="Times New Roman" w:hAnsi="Times New Roman" w:cs="Times New Roman"/>
          <w:color w:val="000000" w:themeColor="text1"/>
          <w:sz w:val="28"/>
          <w:szCs w:val="28"/>
        </w:rPr>
        <w:t>інноваторам</w:t>
      </w:r>
      <w:proofErr w:type="spellEnd"/>
      <w:r w:rsidRPr="001502E5">
        <w:rPr>
          <w:rFonts w:ascii="Times New Roman" w:hAnsi="Times New Roman" w:cs="Times New Roman"/>
          <w:color w:val="000000" w:themeColor="text1"/>
          <w:sz w:val="28"/>
          <w:szCs w:val="28"/>
        </w:rPr>
        <w:t>. Досвід країн ЄС показу</w:t>
      </w:r>
      <w:r w:rsidR="00EF7604" w:rsidRPr="001502E5">
        <w:rPr>
          <w:rFonts w:ascii="Times New Roman" w:hAnsi="Times New Roman" w:cs="Times New Roman"/>
          <w:color w:val="000000" w:themeColor="text1"/>
          <w:sz w:val="28"/>
          <w:szCs w:val="28"/>
        </w:rPr>
        <w:t>є</w:t>
      </w:r>
      <w:r w:rsidRPr="001502E5">
        <w:rPr>
          <w:rFonts w:ascii="Times New Roman" w:hAnsi="Times New Roman" w:cs="Times New Roman"/>
          <w:color w:val="000000" w:themeColor="text1"/>
          <w:sz w:val="28"/>
          <w:szCs w:val="28"/>
        </w:rPr>
        <w:t>, що розвиток фінансових ринків, як акціонерного, так і боргового, має позитивний і значний вплив не лише на науково-дослідницьку діяльність, що вимірюється кількістю виданих патентів, а й на якість та ексклюзивність інновацій.</w:t>
      </w:r>
    </w:p>
    <w:p w14:paraId="22669FAF" w14:textId="1C67BC88" w:rsidR="00D725AD" w:rsidRPr="001502E5" w:rsidRDefault="00DE29F8" w:rsidP="00EF7604">
      <w:pPr>
        <w:tabs>
          <w:tab w:val="left" w:pos="3120"/>
        </w:tabs>
        <w:spacing w:after="0" w:line="360" w:lineRule="auto"/>
        <w:ind w:firstLine="709"/>
        <w:jc w:val="both"/>
        <w:rPr>
          <w:rFonts w:ascii="Times New Roman" w:hAnsi="Times New Roman" w:cs="Times New Roman"/>
          <w:color w:val="000000" w:themeColor="text1"/>
          <w:sz w:val="28"/>
          <w:szCs w:val="28"/>
        </w:rPr>
      </w:pPr>
      <w:r w:rsidRPr="001502E5">
        <w:rPr>
          <w:rFonts w:ascii="Times New Roman" w:hAnsi="Times New Roman" w:cs="Times New Roman"/>
          <w:color w:val="000000" w:themeColor="text1"/>
          <w:sz w:val="28"/>
          <w:szCs w:val="28"/>
        </w:rPr>
        <w:t xml:space="preserve">Ці п’ять основних чинників інновацій взаємопов’язані. Освічене населення формує якісний людський капітал, який є вирішальним компонентом функціональної підприємницької екосистеми; доступ до фінансування тісно </w:t>
      </w:r>
      <w:r w:rsidRPr="001502E5">
        <w:rPr>
          <w:rFonts w:ascii="Times New Roman" w:hAnsi="Times New Roman" w:cs="Times New Roman"/>
          <w:color w:val="000000" w:themeColor="text1"/>
          <w:sz w:val="28"/>
          <w:szCs w:val="28"/>
        </w:rPr>
        <w:lastRenderedPageBreak/>
        <w:t>пов</w:t>
      </w:r>
      <w:r w:rsidR="00EF7604" w:rsidRPr="001502E5">
        <w:rPr>
          <w:rFonts w:ascii="Times New Roman" w:hAnsi="Times New Roman" w:cs="Times New Roman"/>
          <w:color w:val="000000" w:themeColor="text1"/>
          <w:sz w:val="28"/>
          <w:szCs w:val="28"/>
        </w:rPr>
        <w:t>’</w:t>
      </w:r>
      <w:r w:rsidRPr="001502E5">
        <w:rPr>
          <w:rFonts w:ascii="Times New Roman" w:hAnsi="Times New Roman" w:cs="Times New Roman"/>
          <w:color w:val="000000" w:themeColor="text1"/>
          <w:sz w:val="28"/>
          <w:szCs w:val="28"/>
        </w:rPr>
        <w:t>язаний з якістю інституцій. Отже, на нашу думку, політичні дії мають бути скоординовані саме в цих вимірах.</w:t>
      </w:r>
    </w:p>
    <w:p w14:paraId="5608D058" w14:textId="77926D9E" w:rsidR="00D725AD" w:rsidRPr="001502E5" w:rsidRDefault="00D725AD" w:rsidP="009D2849">
      <w:pPr>
        <w:tabs>
          <w:tab w:val="left" w:pos="3120"/>
        </w:tabs>
        <w:spacing w:after="0" w:line="360" w:lineRule="auto"/>
        <w:ind w:firstLine="709"/>
        <w:jc w:val="both"/>
        <w:rPr>
          <w:rFonts w:ascii="Times New Roman" w:hAnsi="Times New Roman" w:cs="Times New Roman"/>
          <w:color w:val="000000" w:themeColor="text1"/>
          <w:sz w:val="28"/>
          <w:szCs w:val="28"/>
        </w:rPr>
      </w:pPr>
      <w:r w:rsidRPr="001502E5">
        <w:rPr>
          <w:rFonts w:ascii="Times New Roman" w:hAnsi="Times New Roman" w:cs="Times New Roman"/>
          <w:color w:val="000000" w:themeColor="text1"/>
          <w:sz w:val="28"/>
          <w:szCs w:val="28"/>
        </w:rPr>
        <w:t xml:space="preserve">Для впровадження </w:t>
      </w:r>
      <w:r w:rsidRPr="001502E5">
        <w:rPr>
          <w:rFonts w:ascii="Times New Roman" w:hAnsi="Times New Roman" w:cs="Times New Roman"/>
          <w:i/>
          <w:color w:val="000000" w:themeColor="text1"/>
          <w:sz w:val="28"/>
          <w:szCs w:val="28"/>
        </w:rPr>
        <w:t>дієвої стратегії розвитку промисловості в Україні</w:t>
      </w:r>
      <w:r w:rsidRPr="001502E5">
        <w:rPr>
          <w:rFonts w:ascii="Times New Roman" w:hAnsi="Times New Roman" w:cs="Times New Roman"/>
          <w:color w:val="000000" w:themeColor="text1"/>
          <w:sz w:val="28"/>
          <w:szCs w:val="28"/>
        </w:rPr>
        <w:t xml:space="preserve"> нами було виділено п’ять ідей, які спрямовані на реалізацію відповідних страт</w:t>
      </w:r>
      <w:r w:rsidR="00FE2028" w:rsidRPr="001502E5">
        <w:rPr>
          <w:rFonts w:ascii="Times New Roman" w:hAnsi="Times New Roman" w:cs="Times New Roman"/>
          <w:color w:val="000000" w:themeColor="text1"/>
          <w:sz w:val="28"/>
          <w:szCs w:val="28"/>
        </w:rPr>
        <w:t>егій на рівні регіонів України [8</w:t>
      </w:r>
      <w:r w:rsidRPr="001502E5">
        <w:rPr>
          <w:rFonts w:ascii="Times New Roman" w:hAnsi="Times New Roman" w:cs="Times New Roman"/>
          <w:color w:val="000000" w:themeColor="text1"/>
          <w:sz w:val="28"/>
          <w:szCs w:val="28"/>
        </w:rPr>
        <w:t>].</w:t>
      </w:r>
    </w:p>
    <w:p w14:paraId="55CE7064" w14:textId="01550CE6" w:rsidR="00DE29F8" w:rsidRPr="001502E5" w:rsidRDefault="00DE29F8" w:rsidP="00EB739D">
      <w:pPr>
        <w:tabs>
          <w:tab w:val="left" w:pos="3120"/>
        </w:tabs>
        <w:spacing w:after="0" w:line="360" w:lineRule="auto"/>
        <w:ind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 xml:space="preserve">1. Визнання міст як основних центрів економічного зростання. Важливо, щоб </w:t>
      </w:r>
      <w:proofErr w:type="spellStart"/>
      <w:r w:rsidRPr="001502E5">
        <w:rPr>
          <w:rFonts w:asciiTheme="majorBidi" w:hAnsiTheme="majorBidi" w:cstheme="majorBidi"/>
          <w:color w:val="000000" w:themeColor="text1"/>
          <w:sz w:val="28"/>
          <w:szCs w:val="28"/>
        </w:rPr>
        <w:t>стейкхолдери</w:t>
      </w:r>
      <w:proofErr w:type="spellEnd"/>
      <w:r w:rsidRPr="001502E5">
        <w:rPr>
          <w:rFonts w:asciiTheme="majorBidi" w:hAnsiTheme="majorBidi" w:cstheme="majorBidi"/>
          <w:color w:val="000000" w:themeColor="text1"/>
          <w:sz w:val="28"/>
          <w:szCs w:val="28"/>
        </w:rPr>
        <w:t xml:space="preserve"> визначали пріоритети політики таким чином, щоб відображати економічну роль, яку відіграють міста, а також взаємозалежність між міськими ядрами та їх прилеглими територіями. Адже міста, зокрема</w:t>
      </w:r>
      <w:r w:rsidR="00EB739D" w:rsidRPr="001502E5">
        <w:rPr>
          <w:rFonts w:asciiTheme="majorBidi" w:hAnsiTheme="majorBidi" w:cstheme="majorBidi"/>
          <w:color w:val="000000" w:themeColor="text1"/>
          <w:sz w:val="28"/>
          <w:szCs w:val="28"/>
        </w:rPr>
        <w:t>,</w:t>
      </w:r>
      <w:r w:rsidRPr="001502E5">
        <w:rPr>
          <w:rFonts w:asciiTheme="majorBidi" w:hAnsiTheme="majorBidi" w:cstheme="majorBidi"/>
          <w:color w:val="000000" w:themeColor="text1"/>
          <w:sz w:val="28"/>
          <w:szCs w:val="28"/>
        </w:rPr>
        <w:t xml:space="preserve"> центри міст, пропонують ряд переваг для бізнесу, таких як доступ до великої кількості кваліфікованих працівників та доступ до мережі підприємств.</w:t>
      </w:r>
    </w:p>
    <w:p w14:paraId="6BBA9B12" w14:textId="79033A39" w:rsidR="00DE29F8" w:rsidRPr="001502E5" w:rsidRDefault="00DE29F8" w:rsidP="00EB739D">
      <w:pPr>
        <w:tabs>
          <w:tab w:val="left" w:pos="3120"/>
        </w:tabs>
        <w:spacing w:after="0" w:line="360" w:lineRule="auto"/>
        <w:ind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2. Визначити сфери, які є найбільш перспективними. Сектори стануть ключовою ознакою у розробці промислових стратегій, угоди з секторами будуть укладатися на національному рівні, а міста потрібно заохочувати для визначення їх відмінних порівняльних пе</w:t>
      </w:r>
      <w:r w:rsidR="00EB739D" w:rsidRPr="001502E5">
        <w:rPr>
          <w:rFonts w:asciiTheme="majorBidi" w:hAnsiTheme="majorBidi" w:cstheme="majorBidi"/>
          <w:color w:val="000000" w:themeColor="text1"/>
          <w:sz w:val="28"/>
          <w:szCs w:val="28"/>
        </w:rPr>
        <w:t>реваг або «провідних секторів».</w:t>
      </w:r>
    </w:p>
    <w:p w14:paraId="70DBED35" w14:textId="19F2B7D8" w:rsidR="00DE29F8" w:rsidRPr="001502E5" w:rsidRDefault="00DE29F8" w:rsidP="00EB739D">
      <w:pPr>
        <w:tabs>
          <w:tab w:val="left" w:pos="3120"/>
        </w:tabs>
        <w:spacing w:after="0" w:line="360" w:lineRule="auto"/>
        <w:ind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3. Міста повинні реалізовувати стратегію на рівні фірми та розробити більш детальне розуміння секторів – і, що дуже важливо, треба з’ясувати де лежать активи й бар’єри для зростання. Активи можуть включати університети і інші місцеві установи, місцеві партнерства, спеціальний досвід або концентрацію діяльності, тоді як бар</w:t>
      </w:r>
      <w:r w:rsidR="00C03D57" w:rsidRPr="001502E5">
        <w:rPr>
          <w:rFonts w:asciiTheme="majorBidi" w:hAnsiTheme="majorBidi" w:cstheme="majorBidi"/>
          <w:color w:val="000000" w:themeColor="text1"/>
          <w:sz w:val="28"/>
          <w:szCs w:val="28"/>
        </w:rPr>
        <w:t>’</w:t>
      </w:r>
      <w:r w:rsidRPr="001502E5">
        <w:rPr>
          <w:rFonts w:asciiTheme="majorBidi" w:hAnsiTheme="majorBidi" w:cstheme="majorBidi"/>
          <w:color w:val="000000" w:themeColor="text1"/>
          <w:sz w:val="28"/>
          <w:szCs w:val="28"/>
        </w:rPr>
        <w:t>єри можуть включати нестачу навичок, відсутність відповідного ділового простору, відсутність координації між взаємодоповнюючими бізнесами. Ці перепони цілком можуть бути спільними для різних галузей на місцевому рівні – і їх усунення може підтримати зростання у ряді секторів, заохочуючи поширення знань, інновацій, на досягнення яких в кінцевому підсумку повинна бути с</w:t>
      </w:r>
      <w:r w:rsidR="00C03D57" w:rsidRPr="001502E5">
        <w:rPr>
          <w:rFonts w:asciiTheme="majorBidi" w:hAnsiTheme="majorBidi" w:cstheme="majorBidi"/>
          <w:color w:val="000000" w:themeColor="text1"/>
          <w:sz w:val="28"/>
          <w:szCs w:val="28"/>
        </w:rPr>
        <w:t>прямована промислова стратегія.</w:t>
      </w:r>
    </w:p>
    <w:p w14:paraId="40280B35" w14:textId="6F43D005" w:rsidR="00DE29F8" w:rsidRPr="001502E5" w:rsidRDefault="00DE29F8" w:rsidP="00C03D57">
      <w:pPr>
        <w:tabs>
          <w:tab w:val="left" w:pos="3120"/>
        </w:tabs>
        <w:spacing w:after="0" w:line="360" w:lineRule="auto"/>
        <w:ind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4. Враховувати тенденці</w:t>
      </w:r>
      <w:r w:rsidR="00C03D57" w:rsidRPr="001502E5">
        <w:rPr>
          <w:rFonts w:asciiTheme="majorBidi" w:hAnsiTheme="majorBidi" w:cstheme="majorBidi"/>
          <w:color w:val="000000" w:themeColor="text1"/>
          <w:sz w:val="28"/>
          <w:szCs w:val="28"/>
        </w:rPr>
        <w:t>ї розвитку глобальної економіки.</w:t>
      </w:r>
    </w:p>
    <w:p w14:paraId="2B2D9CA8" w14:textId="5B42BAF5" w:rsidR="00D725AD" w:rsidRPr="001502E5" w:rsidRDefault="00DE29F8" w:rsidP="00C03D57">
      <w:pPr>
        <w:tabs>
          <w:tab w:val="left" w:pos="3120"/>
        </w:tabs>
        <w:spacing w:after="0" w:line="360" w:lineRule="auto"/>
        <w:ind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Держава повинна прагнути підтримувати нову діяльність і зростання підприємств, реагуючи на зміни на світовому ринку, а не намагатися відродити сектори, що скорочуються.</w:t>
      </w:r>
    </w:p>
    <w:p w14:paraId="09007273" w14:textId="0E578CF9" w:rsidR="00DE29F8" w:rsidRPr="001502E5" w:rsidRDefault="00DE29F8" w:rsidP="00C03D57">
      <w:pPr>
        <w:tabs>
          <w:tab w:val="left" w:pos="3120"/>
        </w:tabs>
        <w:spacing w:after="0" w:line="360" w:lineRule="auto"/>
        <w:ind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lastRenderedPageBreak/>
        <w:t xml:space="preserve">Треба також брати до уваги, що останніми роками змінився попит на навички. Загальний зсув, як зазначено в </w:t>
      </w:r>
      <w:proofErr w:type="spellStart"/>
      <w:r w:rsidRPr="001502E5">
        <w:rPr>
          <w:rFonts w:asciiTheme="majorBidi" w:hAnsiTheme="majorBidi" w:cstheme="majorBidi"/>
          <w:color w:val="000000" w:themeColor="text1"/>
          <w:sz w:val="28"/>
          <w:szCs w:val="28"/>
        </w:rPr>
        <w:t>Cities</w:t>
      </w:r>
      <w:proofErr w:type="spellEnd"/>
      <w:r w:rsidRPr="001502E5">
        <w:rPr>
          <w:rFonts w:asciiTheme="majorBidi" w:hAnsiTheme="majorBidi" w:cstheme="majorBidi"/>
          <w:color w:val="000000" w:themeColor="text1"/>
          <w:sz w:val="28"/>
          <w:szCs w:val="28"/>
        </w:rPr>
        <w:t xml:space="preserve"> Outlook 2018, був спрямований на збільшення попиту на міжособистісні та аналітичні навички. Особам із цими навичками, ймовірно, буде легше адаптуватися в економіці, що змінюється, і отримати доступ до можливостей працевлаштування. Тож розвиток цих навичок, ймовірно, підтримає зростання бізнесу та проду</w:t>
      </w:r>
      <w:r w:rsidR="00C03D57" w:rsidRPr="001502E5">
        <w:rPr>
          <w:rFonts w:asciiTheme="majorBidi" w:hAnsiTheme="majorBidi" w:cstheme="majorBidi"/>
          <w:color w:val="000000" w:themeColor="text1"/>
          <w:sz w:val="28"/>
          <w:szCs w:val="28"/>
        </w:rPr>
        <w:t>ктивності.</w:t>
      </w:r>
    </w:p>
    <w:p w14:paraId="0FDFA6F6" w14:textId="713363E4" w:rsidR="00D725AD" w:rsidRPr="001502E5" w:rsidRDefault="00DE29F8" w:rsidP="00C03D57">
      <w:pPr>
        <w:tabs>
          <w:tab w:val="left" w:pos="3120"/>
        </w:tabs>
        <w:spacing w:after="0" w:line="360" w:lineRule="auto"/>
        <w:ind w:firstLine="709"/>
        <w:jc w:val="both"/>
        <w:rPr>
          <w:rFonts w:asciiTheme="majorBidi" w:hAnsiTheme="majorBidi" w:cstheme="majorBidi"/>
          <w:color w:val="000000" w:themeColor="text1"/>
          <w:sz w:val="28"/>
          <w:szCs w:val="28"/>
        </w:rPr>
      </w:pPr>
      <w:r w:rsidRPr="001502E5">
        <w:rPr>
          <w:rFonts w:asciiTheme="majorBidi" w:hAnsiTheme="majorBidi" w:cstheme="majorBidi"/>
          <w:color w:val="000000" w:themeColor="text1"/>
          <w:sz w:val="28"/>
          <w:szCs w:val="28"/>
        </w:rPr>
        <w:t>5. Треба визначити, де містам не вистачає необхідних інструментів політики. Міста мають змогу більш детально виявити на локальному рівні, що існують сфери політики, над якими їм потрібен більший контроль, щоб адаптувати та виконувати свою промислову стратегію. У цьому випадку місцеві політики повинні докласти до центрального уряду вимогу створити або розширити угоду про передачу повноважень і ще раз чітко продемонструвати, як ці повноваження допоможуть досягти їх пріоритетів та досягти цілей національної політики.</w:t>
      </w:r>
    </w:p>
    <w:p w14:paraId="1214DB40" w14:textId="77777777" w:rsidR="00D725AD" w:rsidRPr="001502E5" w:rsidRDefault="00D725AD" w:rsidP="00C03D57">
      <w:pPr>
        <w:tabs>
          <w:tab w:val="left" w:pos="3120"/>
        </w:tabs>
        <w:spacing w:after="0" w:line="360" w:lineRule="auto"/>
        <w:jc w:val="center"/>
        <w:rPr>
          <w:rFonts w:asciiTheme="majorBidi" w:hAnsiTheme="majorBidi" w:cstheme="majorBidi"/>
          <w:color w:val="000000" w:themeColor="text1"/>
          <w:sz w:val="28"/>
          <w:szCs w:val="28"/>
        </w:rPr>
      </w:pPr>
    </w:p>
    <w:p w14:paraId="2D1BFF25" w14:textId="387A90DD" w:rsidR="00681EBA" w:rsidRPr="001502E5" w:rsidRDefault="00681EBA" w:rsidP="00C03D57">
      <w:pPr>
        <w:spacing w:after="0" w:line="360" w:lineRule="auto"/>
        <w:jc w:val="center"/>
        <w:rPr>
          <w:rFonts w:ascii="Times New Roman" w:eastAsia="Calibri" w:hAnsi="Times New Roman" w:cs="Times New Roman"/>
          <w:bCs/>
          <w:color w:val="000000" w:themeColor="text1"/>
          <w:sz w:val="28"/>
          <w:szCs w:val="28"/>
        </w:rPr>
      </w:pPr>
      <w:r w:rsidRPr="001502E5">
        <w:rPr>
          <w:rFonts w:ascii="Times New Roman" w:eastAsia="Calibri" w:hAnsi="Times New Roman" w:cs="Times New Roman"/>
          <w:b/>
          <w:color w:val="000000" w:themeColor="text1"/>
          <w:sz w:val="28"/>
          <w:szCs w:val="28"/>
        </w:rPr>
        <w:t>ЛІТЕРАТУРА</w:t>
      </w:r>
    </w:p>
    <w:p w14:paraId="758013A4" w14:textId="1DBC4A0A" w:rsidR="00E76F1D" w:rsidRPr="001502E5" w:rsidRDefault="00C03D57" w:rsidP="00C03D57">
      <w:pPr>
        <w:spacing w:after="0" w:line="360" w:lineRule="auto"/>
        <w:ind w:firstLine="709"/>
        <w:contextualSpacing/>
        <w:jc w:val="both"/>
        <w:rPr>
          <w:rFonts w:ascii="Times New Roman" w:eastAsia="Calibri" w:hAnsi="Times New Roman" w:cs="Times New Roman"/>
          <w:bCs/>
          <w:color w:val="000000" w:themeColor="text1"/>
          <w:sz w:val="28"/>
          <w:szCs w:val="28"/>
          <w:shd w:val="clear" w:color="auto" w:fill="FFFFFF"/>
        </w:rPr>
      </w:pPr>
      <w:r w:rsidRPr="001502E5">
        <w:rPr>
          <w:rFonts w:ascii="Times New Roman" w:eastAsia="Calibri" w:hAnsi="Times New Roman" w:cs="Times New Roman"/>
          <w:bCs/>
          <w:color w:val="000000" w:themeColor="text1"/>
          <w:sz w:val="28"/>
          <w:szCs w:val="28"/>
          <w:shd w:val="clear" w:color="auto" w:fill="FFFFFF"/>
        </w:rPr>
        <w:t xml:space="preserve">1. </w:t>
      </w:r>
      <w:proofErr w:type="spellStart"/>
      <w:r w:rsidR="00E76F1D" w:rsidRPr="001502E5">
        <w:rPr>
          <w:rFonts w:ascii="Times New Roman" w:eastAsia="Calibri" w:hAnsi="Times New Roman" w:cs="Times New Roman"/>
          <w:bCs/>
          <w:color w:val="000000" w:themeColor="text1"/>
          <w:sz w:val="28"/>
          <w:szCs w:val="28"/>
          <w:shd w:val="clear" w:color="auto" w:fill="FFFFFF"/>
        </w:rPr>
        <w:t>Randall</w:t>
      </w:r>
      <w:proofErr w:type="spellEnd"/>
      <w:r w:rsidR="00E76F1D" w:rsidRPr="001502E5">
        <w:rPr>
          <w:rFonts w:ascii="Times New Roman" w:eastAsia="Calibri" w:hAnsi="Times New Roman" w:cs="Times New Roman"/>
          <w:bCs/>
          <w:color w:val="000000" w:themeColor="text1"/>
          <w:sz w:val="28"/>
          <w:szCs w:val="28"/>
          <w:shd w:val="clear" w:color="auto" w:fill="FFFFFF"/>
        </w:rPr>
        <w:t xml:space="preserve"> M. </w:t>
      </w:r>
      <w:proofErr w:type="spellStart"/>
      <w:r w:rsidR="00E76F1D" w:rsidRPr="001502E5">
        <w:rPr>
          <w:rFonts w:ascii="Times New Roman" w:eastAsia="Calibri" w:hAnsi="Times New Roman" w:cs="Times New Roman"/>
          <w:bCs/>
          <w:color w:val="000000" w:themeColor="text1"/>
          <w:sz w:val="28"/>
          <w:szCs w:val="28"/>
          <w:shd w:val="clear" w:color="auto" w:fill="FFFFFF"/>
        </w:rPr>
        <w:t>State</w:t>
      </w:r>
      <w:proofErr w:type="spellEnd"/>
      <w:r w:rsidR="00E76F1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E76F1D" w:rsidRPr="001502E5">
        <w:rPr>
          <w:rFonts w:ascii="Times New Roman" w:eastAsia="Calibri" w:hAnsi="Times New Roman" w:cs="Times New Roman"/>
          <w:bCs/>
          <w:color w:val="000000" w:themeColor="text1"/>
          <w:sz w:val="28"/>
          <w:szCs w:val="28"/>
          <w:shd w:val="clear" w:color="auto" w:fill="FFFFFF"/>
        </w:rPr>
        <w:t>Economic</w:t>
      </w:r>
      <w:proofErr w:type="spellEnd"/>
      <w:r w:rsidR="00E76F1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E76F1D" w:rsidRPr="001502E5">
        <w:rPr>
          <w:rFonts w:ascii="Times New Roman" w:eastAsia="Calibri" w:hAnsi="Times New Roman" w:cs="Times New Roman"/>
          <w:bCs/>
          <w:color w:val="000000" w:themeColor="text1"/>
          <w:sz w:val="28"/>
          <w:szCs w:val="28"/>
          <w:shd w:val="clear" w:color="auto" w:fill="FFFFFF"/>
        </w:rPr>
        <w:t>Development</w:t>
      </w:r>
      <w:proofErr w:type="spellEnd"/>
      <w:r w:rsidR="00E76F1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E76F1D" w:rsidRPr="001502E5">
        <w:rPr>
          <w:rFonts w:ascii="Times New Roman" w:eastAsia="Calibri" w:hAnsi="Times New Roman" w:cs="Times New Roman"/>
          <w:bCs/>
          <w:color w:val="000000" w:themeColor="text1"/>
          <w:sz w:val="28"/>
          <w:szCs w:val="28"/>
          <w:shd w:val="clear" w:color="auto" w:fill="FFFFFF"/>
        </w:rPr>
        <w:t>Strategies</w:t>
      </w:r>
      <w:proofErr w:type="spellEnd"/>
      <w:r w:rsidR="00E76F1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E76F1D" w:rsidRPr="001502E5">
        <w:rPr>
          <w:rFonts w:ascii="Times New Roman" w:eastAsia="Calibri" w:hAnsi="Times New Roman" w:cs="Times New Roman"/>
          <w:bCs/>
          <w:color w:val="000000" w:themeColor="text1"/>
          <w:sz w:val="28"/>
          <w:szCs w:val="28"/>
          <w:shd w:val="clear" w:color="auto" w:fill="FFFFFF"/>
        </w:rPr>
        <w:t>Urban</w:t>
      </w:r>
      <w:proofErr w:type="spellEnd"/>
      <w:r w:rsidR="00E76F1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E76F1D" w:rsidRPr="001502E5">
        <w:rPr>
          <w:rFonts w:ascii="Times New Roman" w:eastAsia="Calibri" w:hAnsi="Times New Roman" w:cs="Times New Roman"/>
          <w:bCs/>
          <w:color w:val="000000" w:themeColor="text1"/>
          <w:sz w:val="28"/>
          <w:szCs w:val="28"/>
          <w:shd w:val="clear" w:color="auto" w:fill="FFFFFF"/>
        </w:rPr>
        <w:t>Institute</w:t>
      </w:r>
      <w:proofErr w:type="spellEnd"/>
      <w:r w:rsidR="00E76F1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E76F1D" w:rsidRPr="001502E5">
        <w:rPr>
          <w:rFonts w:ascii="Times New Roman" w:eastAsia="Calibri" w:hAnsi="Times New Roman" w:cs="Times New Roman"/>
          <w:bCs/>
          <w:color w:val="000000" w:themeColor="text1"/>
          <w:sz w:val="28"/>
          <w:szCs w:val="28"/>
          <w:shd w:val="clear" w:color="auto" w:fill="FFFFFF"/>
        </w:rPr>
        <w:t>Social</w:t>
      </w:r>
      <w:proofErr w:type="spellEnd"/>
      <w:r w:rsidR="00E76F1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E76F1D" w:rsidRPr="001502E5">
        <w:rPr>
          <w:rFonts w:ascii="Times New Roman" w:eastAsia="Calibri" w:hAnsi="Times New Roman" w:cs="Times New Roman"/>
          <w:bCs/>
          <w:color w:val="000000" w:themeColor="text1"/>
          <w:sz w:val="28"/>
          <w:szCs w:val="28"/>
          <w:shd w:val="clear" w:color="auto" w:fill="FFFFFF"/>
        </w:rPr>
        <w:t>and</w:t>
      </w:r>
      <w:proofErr w:type="spellEnd"/>
      <w:r w:rsidR="00E76F1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E76F1D" w:rsidRPr="001502E5">
        <w:rPr>
          <w:rFonts w:ascii="Times New Roman" w:eastAsia="Calibri" w:hAnsi="Times New Roman" w:cs="Times New Roman"/>
          <w:bCs/>
          <w:color w:val="000000" w:themeColor="text1"/>
          <w:sz w:val="28"/>
          <w:szCs w:val="28"/>
          <w:shd w:val="clear" w:color="auto" w:fill="FFFFFF"/>
        </w:rPr>
        <w:t>Economic</w:t>
      </w:r>
      <w:proofErr w:type="spellEnd"/>
      <w:r w:rsidR="00E76F1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E76F1D" w:rsidRPr="001502E5">
        <w:rPr>
          <w:rFonts w:ascii="Times New Roman" w:eastAsia="Calibri" w:hAnsi="Times New Roman" w:cs="Times New Roman"/>
          <w:bCs/>
          <w:color w:val="000000" w:themeColor="text1"/>
          <w:sz w:val="28"/>
          <w:szCs w:val="28"/>
          <w:shd w:val="clear" w:color="auto" w:fill="FFFFFF"/>
        </w:rPr>
        <w:t>Policy</w:t>
      </w:r>
      <w:proofErr w:type="spellEnd"/>
      <w:r w:rsidR="00E76F1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E76F1D" w:rsidRPr="001502E5">
        <w:rPr>
          <w:rFonts w:ascii="Times New Roman" w:eastAsia="Calibri" w:hAnsi="Times New Roman" w:cs="Times New Roman"/>
          <w:bCs/>
          <w:color w:val="000000" w:themeColor="text1"/>
          <w:sz w:val="28"/>
          <w:szCs w:val="28"/>
          <w:shd w:val="clear" w:color="auto" w:fill="FFFFFF"/>
        </w:rPr>
        <w:t>Research</w:t>
      </w:r>
      <w:proofErr w:type="spellEnd"/>
      <w:r w:rsidR="00E76F1D" w:rsidRPr="001502E5">
        <w:rPr>
          <w:rFonts w:ascii="Times New Roman" w:eastAsia="Calibri" w:hAnsi="Times New Roman" w:cs="Times New Roman"/>
          <w:bCs/>
          <w:color w:val="000000" w:themeColor="text1"/>
          <w:sz w:val="28"/>
          <w:szCs w:val="28"/>
          <w:shd w:val="clear" w:color="auto" w:fill="FFFFFF"/>
        </w:rPr>
        <w:t>. URL: http://www.urban.org/sites/default/files/publication/89906/2001243-state-economic-development-strateg</w:t>
      </w:r>
      <w:r w:rsidRPr="001502E5">
        <w:rPr>
          <w:rFonts w:ascii="Times New Roman" w:eastAsia="Calibri" w:hAnsi="Times New Roman" w:cs="Times New Roman"/>
          <w:bCs/>
          <w:color w:val="000000" w:themeColor="text1"/>
          <w:sz w:val="28"/>
          <w:szCs w:val="28"/>
          <w:shd w:val="clear" w:color="auto" w:fill="FFFFFF"/>
        </w:rPr>
        <w:t>ies-a-discussion-framework.pdf.</w:t>
      </w:r>
    </w:p>
    <w:p w14:paraId="4DEFF020" w14:textId="454003F8" w:rsidR="00E76F1D" w:rsidRPr="001502E5" w:rsidRDefault="00C03D57" w:rsidP="00C03D57">
      <w:pPr>
        <w:spacing w:after="0" w:line="360" w:lineRule="auto"/>
        <w:ind w:firstLine="709"/>
        <w:contextualSpacing/>
        <w:jc w:val="both"/>
        <w:rPr>
          <w:rFonts w:ascii="Times New Roman" w:eastAsia="Calibri" w:hAnsi="Times New Roman" w:cs="Times New Roman"/>
          <w:bCs/>
          <w:color w:val="000000" w:themeColor="text1"/>
          <w:sz w:val="28"/>
          <w:szCs w:val="28"/>
          <w:shd w:val="clear" w:color="auto" w:fill="FFFFFF"/>
        </w:rPr>
      </w:pPr>
      <w:r w:rsidRPr="001502E5">
        <w:rPr>
          <w:rFonts w:ascii="Times New Roman" w:hAnsi="Times New Roman" w:cs="Times New Roman"/>
          <w:color w:val="000000" w:themeColor="text1"/>
          <w:sz w:val="28"/>
          <w:szCs w:val="28"/>
        </w:rPr>
        <w:t xml:space="preserve">2. </w:t>
      </w:r>
      <w:r w:rsidR="00E76F1D" w:rsidRPr="001502E5">
        <w:rPr>
          <w:rFonts w:ascii="Times New Roman" w:hAnsi="Times New Roman" w:cs="Times New Roman"/>
          <w:color w:val="000000" w:themeColor="text1"/>
          <w:sz w:val="28"/>
          <w:szCs w:val="28"/>
        </w:rPr>
        <w:t xml:space="preserve">A </w:t>
      </w:r>
      <w:proofErr w:type="spellStart"/>
      <w:r w:rsidR="00E76F1D" w:rsidRPr="001502E5">
        <w:rPr>
          <w:rFonts w:ascii="Times New Roman" w:hAnsi="Times New Roman" w:cs="Times New Roman"/>
          <w:color w:val="000000" w:themeColor="text1"/>
          <w:sz w:val="28"/>
          <w:szCs w:val="28"/>
        </w:rPr>
        <w:t>new</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Industrial</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Strategy</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for</w:t>
      </w:r>
      <w:proofErr w:type="spellEnd"/>
      <w:r w:rsidR="00E76F1D" w:rsidRPr="001502E5">
        <w:rPr>
          <w:rFonts w:ascii="Times New Roman" w:hAnsi="Times New Roman" w:cs="Times New Roman"/>
          <w:color w:val="000000" w:themeColor="text1"/>
          <w:sz w:val="28"/>
          <w:szCs w:val="28"/>
        </w:rPr>
        <w:t xml:space="preserve"> a </w:t>
      </w:r>
      <w:proofErr w:type="spellStart"/>
      <w:r w:rsidR="00E76F1D" w:rsidRPr="001502E5">
        <w:rPr>
          <w:rFonts w:ascii="Times New Roman" w:hAnsi="Times New Roman" w:cs="Times New Roman"/>
          <w:color w:val="000000" w:themeColor="text1"/>
          <w:sz w:val="28"/>
          <w:szCs w:val="28"/>
        </w:rPr>
        <w:t>globally</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competitive</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green</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and</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digital</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Europe</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European</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Commission</w:t>
      </w:r>
      <w:proofErr w:type="spellEnd"/>
      <w:r w:rsidR="00E76F1D" w:rsidRPr="001502E5">
        <w:rPr>
          <w:rFonts w:ascii="Times New Roman" w:hAnsi="Times New Roman" w:cs="Times New Roman"/>
          <w:color w:val="000000" w:themeColor="text1"/>
          <w:sz w:val="28"/>
          <w:szCs w:val="28"/>
        </w:rPr>
        <w:t xml:space="preserve">. URL: </w:t>
      </w:r>
      <w:hyperlink r:id="rId7" w:history="1">
        <w:r w:rsidR="00E76F1D" w:rsidRPr="001502E5">
          <w:rPr>
            <w:rStyle w:val="a4"/>
            <w:rFonts w:ascii="Times New Roman" w:hAnsi="Times New Roman" w:cs="Times New Roman"/>
            <w:color w:val="000000" w:themeColor="text1"/>
            <w:sz w:val="28"/>
            <w:szCs w:val="28"/>
            <w:u w:val="none"/>
          </w:rPr>
          <w:t>https://ec.europa.eu/commission/presscorner/</w:t>
        </w:r>
      </w:hyperlink>
      <w:r w:rsidR="00E76F1D" w:rsidRPr="001502E5">
        <w:rPr>
          <w:rFonts w:ascii="Times New Roman" w:hAnsi="Times New Roman" w:cs="Times New Roman"/>
          <w:color w:val="000000" w:themeColor="text1"/>
          <w:sz w:val="28"/>
          <w:szCs w:val="28"/>
        </w:rPr>
        <w:t xml:space="preserve"> </w:t>
      </w:r>
      <w:proofErr w:type="spellStart"/>
      <w:r w:rsidRPr="001502E5">
        <w:rPr>
          <w:rFonts w:ascii="Times New Roman" w:hAnsi="Times New Roman" w:cs="Times New Roman"/>
          <w:color w:val="000000" w:themeColor="text1"/>
          <w:sz w:val="28"/>
          <w:szCs w:val="28"/>
        </w:rPr>
        <w:t>detail</w:t>
      </w:r>
      <w:proofErr w:type="spellEnd"/>
      <w:r w:rsidRPr="001502E5">
        <w:rPr>
          <w:rFonts w:ascii="Times New Roman" w:hAnsi="Times New Roman" w:cs="Times New Roman"/>
          <w:color w:val="000000" w:themeColor="text1"/>
          <w:sz w:val="28"/>
          <w:szCs w:val="28"/>
        </w:rPr>
        <w:t>/</w:t>
      </w:r>
      <w:proofErr w:type="spellStart"/>
      <w:r w:rsidRPr="001502E5">
        <w:rPr>
          <w:rFonts w:ascii="Times New Roman" w:hAnsi="Times New Roman" w:cs="Times New Roman"/>
          <w:color w:val="000000" w:themeColor="text1"/>
          <w:sz w:val="28"/>
          <w:szCs w:val="28"/>
        </w:rPr>
        <w:t>en</w:t>
      </w:r>
      <w:proofErr w:type="spellEnd"/>
      <w:r w:rsidRPr="001502E5">
        <w:rPr>
          <w:rFonts w:ascii="Times New Roman" w:hAnsi="Times New Roman" w:cs="Times New Roman"/>
          <w:color w:val="000000" w:themeColor="text1"/>
          <w:sz w:val="28"/>
          <w:szCs w:val="28"/>
        </w:rPr>
        <w:t>/fs_20_425.</w:t>
      </w:r>
    </w:p>
    <w:p w14:paraId="654C9173" w14:textId="48E2F176" w:rsidR="00E76F1D" w:rsidRPr="001502E5" w:rsidRDefault="004D35B6" w:rsidP="004D35B6">
      <w:pPr>
        <w:spacing w:after="0" w:line="360" w:lineRule="auto"/>
        <w:ind w:firstLine="709"/>
        <w:contextualSpacing/>
        <w:jc w:val="both"/>
        <w:rPr>
          <w:rFonts w:ascii="Times New Roman" w:eastAsia="Calibri" w:hAnsi="Times New Roman" w:cs="Times New Roman"/>
          <w:bCs/>
          <w:color w:val="000000" w:themeColor="text1"/>
          <w:sz w:val="28"/>
          <w:szCs w:val="28"/>
          <w:shd w:val="clear" w:color="auto" w:fill="FFFFFF"/>
        </w:rPr>
      </w:pPr>
      <w:r w:rsidRPr="001502E5">
        <w:rPr>
          <w:rFonts w:ascii="Times New Roman" w:hAnsi="Times New Roman" w:cs="Times New Roman"/>
          <w:color w:val="000000" w:themeColor="text1"/>
          <w:sz w:val="28"/>
          <w:szCs w:val="28"/>
        </w:rPr>
        <w:t xml:space="preserve">3. </w:t>
      </w:r>
      <w:r w:rsidR="00E76F1D" w:rsidRPr="001502E5">
        <w:rPr>
          <w:rFonts w:ascii="Times New Roman" w:hAnsi="Times New Roman" w:cs="Times New Roman"/>
          <w:color w:val="000000" w:themeColor="text1"/>
          <w:sz w:val="28"/>
          <w:szCs w:val="28"/>
        </w:rPr>
        <w:t xml:space="preserve">A </w:t>
      </w:r>
      <w:proofErr w:type="spellStart"/>
      <w:r w:rsidR="00E76F1D" w:rsidRPr="001502E5">
        <w:rPr>
          <w:rFonts w:ascii="Times New Roman" w:hAnsi="Times New Roman" w:cs="Times New Roman"/>
          <w:color w:val="000000" w:themeColor="text1"/>
          <w:sz w:val="28"/>
          <w:szCs w:val="28"/>
        </w:rPr>
        <w:t>New</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Industrial</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Strategy</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for</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Europe</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European</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Commission</w:t>
      </w:r>
      <w:proofErr w:type="spellEnd"/>
      <w:r w:rsidR="00E76F1D" w:rsidRPr="001502E5">
        <w:rPr>
          <w:rFonts w:ascii="Times New Roman" w:hAnsi="Times New Roman" w:cs="Times New Roman"/>
          <w:color w:val="000000" w:themeColor="text1"/>
          <w:sz w:val="28"/>
          <w:szCs w:val="28"/>
        </w:rPr>
        <w:t>. URL: https://eur-lex.europa.eu/legal-content/EN/TXT/PDF/?uri</w:t>
      </w:r>
      <w:r w:rsidRPr="001502E5">
        <w:rPr>
          <w:rFonts w:ascii="Times New Roman" w:hAnsi="Times New Roman" w:cs="Times New Roman"/>
          <w:color w:val="000000" w:themeColor="text1"/>
          <w:sz w:val="28"/>
          <w:szCs w:val="28"/>
        </w:rPr>
        <w:t>=CELEX:52020DC0102&amp;amp;from=EN.</w:t>
      </w:r>
    </w:p>
    <w:p w14:paraId="503D6297" w14:textId="75673AB1" w:rsidR="00E76F1D" w:rsidRPr="001502E5" w:rsidRDefault="004D35B6" w:rsidP="004D35B6">
      <w:pPr>
        <w:spacing w:after="0" w:line="360" w:lineRule="auto"/>
        <w:ind w:firstLine="709"/>
        <w:contextualSpacing/>
        <w:jc w:val="both"/>
        <w:rPr>
          <w:rFonts w:ascii="Times New Roman" w:eastAsia="Calibri" w:hAnsi="Times New Roman" w:cs="Times New Roman"/>
          <w:bCs/>
          <w:color w:val="000000" w:themeColor="text1"/>
          <w:sz w:val="28"/>
          <w:szCs w:val="28"/>
          <w:shd w:val="clear" w:color="auto" w:fill="FFFFFF"/>
        </w:rPr>
      </w:pPr>
      <w:r w:rsidRPr="001502E5">
        <w:rPr>
          <w:rFonts w:ascii="Times New Roman" w:hAnsi="Times New Roman" w:cs="Times New Roman"/>
          <w:color w:val="000000" w:themeColor="text1"/>
          <w:sz w:val="28"/>
          <w:szCs w:val="28"/>
        </w:rPr>
        <w:t xml:space="preserve">4. </w:t>
      </w:r>
      <w:proofErr w:type="spellStart"/>
      <w:r w:rsidR="00E76F1D" w:rsidRPr="001502E5">
        <w:rPr>
          <w:rFonts w:ascii="Times New Roman" w:hAnsi="Times New Roman" w:cs="Times New Roman"/>
          <w:color w:val="000000" w:themeColor="text1"/>
          <w:sz w:val="28"/>
          <w:szCs w:val="28"/>
        </w:rPr>
        <w:t>An</w:t>
      </w:r>
      <w:proofErr w:type="spellEnd"/>
      <w:r w:rsidR="00E76F1D" w:rsidRPr="001502E5">
        <w:rPr>
          <w:rFonts w:ascii="Times New Roman" w:hAnsi="Times New Roman" w:cs="Times New Roman"/>
          <w:color w:val="000000" w:themeColor="text1"/>
          <w:sz w:val="28"/>
          <w:szCs w:val="28"/>
        </w:rPr>
        <w:t xml:space="preserve"> SME </w:t>
      </w:r>
      <w:proofErr w:type="spellStart"/>
      <w:r w:rsidR="00E76F1D" w:rsidRPr="001502E5">
        <w:rPr>
          <w:rFonts w:ascii="Times New Roman" w:hAnsi="Times New Roman" w:cs="Times New Roman"/>
          <w:color w:val="000000" w:themeColor="text1"/>
          <w:sz w:val="28"/>
          <w:szCs w:val="28"/>
        </w:rPr>
        <w:t>Strategy</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for</w:t>
      </w:r>
      <w:proofErr w:type="spellEnd"/>
      <w:r w:rsidR="00E76F1D" w:rsidRPr="001502E5">
        <w:rPr>
          <w:rFonts w:ascii="Times New Roman" w:hAnsi="Times New Roman" w:cs="Times New Roman"/>
          <w:color w:val="000000" w:themeColor="text1"/>
          <w:sz w:val="28"/>
          <w:szCs w:val="28"/>
        </w:rPr>
        <w:t xml:space="preserve"> a </w:t>
      </w:r>
      <w:proofErr w:type="spellStart"/>
      <w:r w:rsidR="00E76F1D" w:rsidRPr="001502E5">
        <w:rPr>
          <w:rFonts w:ascii="Times New Roman" w:hAnsi="Times New Roman" w:cs="Times New Roman"/>
          <w:color w:val="000000" w:themeColor="text1"/>
          <w:sz w:val="28"/>
          <w:szCs w:val="28"/>
        </w:rPr>
        <w:t>sustainable</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and</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digital</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Europe</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European</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Commission</w:t>
      </w:r>
      <w:proofErr w:type="spellEnd"/>
      <w:r w:rsidR="00E76F1D" w:rsidRPr="001502E5">
        <w:rPr>
          <w:rFonts w:ascii="Times New Roman" w:hAnsi="Times New Roman" w:cs="Times New Roman"/>
          <w:color w:val="000000" w:themeColor="text1"/>
          <w:sz w:val="28"/>
          <w:szCs w:val="28"/>
        </w:rPr>
        <w:t xml:space="preserve">. URL: </w:t>
      </w:r>
      <w:hyperlink r:id="rId8" w:history="1">
        <w:r w:rsidR="00E76F1D" w:rsidRPr="001502E5">
          <w:rPr>
            <w:rStyle w:val="a4"/>
            <w:rFonts w:ascii="Times New Roman" w:hAnsi="Times New Roman" w:cs="Times New Roman"/>
            <w:color w:val="000000" w:themeColor="text1"/>
            <w:sz w:val="28"/>
            <w:szCs w:val="28"/>
            <w:u w:val="none"/>
          </w:rPr>
          <w:t>https://eur-lex.europa.eu/legal-content/EN/TXT/PDF/?uri=CELEX:52020DC0103&amp;amp;from=EN</w:t>
        </w:r>
      </w:hyperlink>
      <w:r w:rsidRPr="001502E5">
        <w:rPr>
          <w:rFonts w:ascii="Times New Roman" w:hAnsi="Times New Roman" w:cs="Times New Roman"/>
          <w:color w:val="000000" w:themeColor="text1"/>
          <w:sz w:val="28"/>
          <w:szCs w:val="28"/>
        </w:rPr>
        <w:t>.</w:t>
      </w:r>
    </w:p>
    <w:p w14:paraId="09605FD8" w14:textId="0950BD77" w:rsidR="00FE2028" w:rsidRPr="001502E5" w:rsidRDefault="004D35B6" w:rsidP="004D35B6">
      <w:pPr>
        <w:spacing w:after="0" w:line="360" w:lineRule="auto"/>
        <w:ind w:firstLine="709"/>
        <w:contextualSpacing/>
        <w:jc w:val="both"/>
        <w:rPr>
          <w:rFonts w:ascii="Times New Roman" w:eastAsia="Calibri" w:hAnsi="Times New Roman" w:cs="Times New Roman"/>
          <w:bCs/>
          <w:color w:val="000000" w:themeColor="text1"/>
          <w:sz w:val="28"/>
          <w:szCs w:val="28"/>
          <w:shd w:val="clear" w:color="auto" w:fill="FFFFFF"/>
        </w:rPr>
      </w:pPr>
      <w:r w:rsidRPr="001502E5">
        <w:rPr>
          <w:rFonts w:ascii="Times New Roman" w:hAnsi="Times New Roman" w:cs="Times New Roman"/>
          <w:color w:val="000000" w:themeColor="text1"/>
          <w:sz w:val="28"/>
          <w:szCs w:val="28"/>
        </w:rPr>
        <w:lastRenderedPageBreak/>
        <w:t xml:space="preserve">5. </w:t>
      </w:r>
      <w:proofErr w:type="spellStart"/>
      <w:r w:rsidR="00E76F1D" w:rsidRPr="001502E5">
        <w:rPr>
          <w:rFonts w:ascii="Times New Roman" w:hAnsi="Times New Roman" w:cs="Times New Roman"/>
          <w:color w:val="000000" w:themeColor="text1"/>
          <w:sz w:val="28"/>
          <w:szCs w:val="28"/>
        </w:rPr>
        <w:t>Horizon</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Europe</w:t>
      </w:r>
      <w:proofErr w:type="spellEnd"/>
      <w:r w:rsidR="00E76F1D" w:rsidRPr="001502E5">
        <w:rPr>
          <w:rFonts w:ascii="Times New Roman" w:hAnsi="Times New Roman" w:cs="Times New Roman"/>
          <w:color w:val="000000" w:themeColor="text1"/>
          <w:sz w:val="28"/>
          <w:szCs w:val="28"/>
        </w:rPr>
        <w:t xml:space="preserve"> 2021-2027. </w:t>
      </w:r>
      <w:proofErr w:type="spellStart"/>
      <w:r w:rsidR="00E76F1D" w:rsidRPr="001502E5">
        <w:rPr>
          <w:rFonts w:ascii="Times New Roman" w:hAnsi="Times New Roman" w:cs="Times New Roman"/>
          <w:color w:val="000000" w:themeColor="text1"/>
          <w:sz w:val="28"/>
          <w:szCs w:val="28"/>
        </w:rPr>
        <w:t>European</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Commission</w:t>
      </w:r>
      <w:proofErr w:type="spellEnd"/>
      <w:r w:rsidR="00E76F1D" w:rsidRPr="001502E5">
        <w:rPr>
          <w:rFonts w:ascii="Times New Roman" w:hAnsi="Times New Roman" w:cs="Times New Roman"/>
          <w:color w:val="000000" w:themeColor="text1"/>
          <w:sz w:val="28"/>
          <w:szCs w:val="28"/>
        </w:rPr>
        <w:t>. URL: https://ec.europa.eu/info/sites/default/files/research_and_innovation/strategy_on_research_and_innovation/presentations/horizon_europe_en_inv</w:t>
      </w:r>
      <w:r w:rsidRPr="001502E5">
        <w:rPr>
          <w:rFonts w:ascii="Times New Roman" w:hAnsi="Times New Roman" w:cs="Times New Roman"/>
          <w:color w:val="000000" w:themeColor="text1"/>
          <w:sz w:val="28"/>
          <w:szCs w:val="28"/>
        </w:rPr>
        <w:t>esting_to_shape_our_future.pdf.</w:t>
      </w:r>
    </w:p>
    <w:p w14:paraId="776EC1EF" w14:textId="0854B8DD" w:rsidR="00FE2028" w:rsidRPr="001502E5" w:rsidRDefault="001E3D79" w:rsidP="001E3D79">
      <w:pPr>
        <w:spacing w:after="0" w:line="360" w:lineRule="auto"/>
        <w:ind w:firstLine="709"/>
        <w:contextualSpacing/>
        <w:jc w:val="both"/>
        <w:rPr>
          <w:rFonts w:ascii="Times New Roman" w:eastAsia="Calibri" w:hAnsi="Times New Roman" w:cs="Times New Roman"/>
          <w:bCs/>
          <w:color w:val="000000" w:themeColor="text1"/>
          <w:sz w:val="28"/>
          <w:szCs w:val="28"/>
          <w:shd w:val="clear" w:color="auto" w:fill="FFFFFF"/>
        </w:rPr>
      </w:pPr>
      <w:r w:rsidRPr="001502E5">
        <w:rPr>
          <w:rFonts w:ascii="Times New Roman" w:hAnsi="Times New Roman" w:cs="Times New Roman"/>
          <w:color w:val="000000" w:themeColor="text1"/>
          <w:sz w:val="28"/>
          <w:szCs w:val="28"/>
        </w:rPr>
        <w:t xml:space="preserve">6. </w:t>
      </w:r>
      <w:r w:rsidR="00FE2028" w:rsidRPr="001502E5">
        <w:rPr>
          <w:rFonts w:ascii="Times New Roman" w:hAnsi="Times New Roman" w:cs="Times New Roman"/>
          <w:color w:val="000000" w:themeColor="text1"/>
          <w:sz w:val="28"/>
          <w:szCs w:val="28"/>
        </w:rPr>
        <w:t>Як малим та середнім підприємствам України стати національними та глобальними чемпіонами? Центр економічної стратегії. Центр економічної стратегії. URL: htt</w:t>
      </w:r>
      <w:r w:rsidRPr="001502E5">
        <w:rPr>
          <w:rFonts w:ascii="Times New Roman" w:hAnsi="Times New Roman" w:cs="Times New Roman"/>
          <w:color w:val="000000" w:themeColor="text1"/>
          <w:sz w:val="28"/>
          <w:szCs w:val="28"/>
        </w:rPr>
        <w:t>ps://ces.org.ua/ukrainian-sme/.</w:t>
      </w:r>
    </w:p>
    <w:p w14:paraId="3ACD9AA9" w14:textId="1EC966E9" w:rsidR="00FE2028" w:rsidRPr="001502E5" w:rsidRDefault="001E3D79" w:rsidP="001E3D79">
      <w:pPr>
        <w:spacing w:after="0" w:line="360" w:lineRule="auto"/>
        <w:ind w:firstLine="709"/>
        <w:contextualSpacing/>
        <w:jc w:val="both"/>
        <w:rPr>
          <w:rFonts w:ascii="Times New Roman" w:eastAsia="Calibri" w:hAnsi="Times New Roman" w:cs="Times New Roman"/>
          <w:bCs/>
          <w:color w:val="000000" w:themeColor="text1"/>
          <w:sz w:val="28"/>
          <w:szCs w:val="28"/>
          <w:shd w:val="clear" w:color="auto" w:fill="FFFFFF"/>
        </w:rPr>
      </w:pPr>
      <w:r w:rsidRPr="001502E5">
        <w:rPr>
          <w:rFonts w:ascii="Times New Roman" w:hAnsi="Times New Roman" w:cs="Times New Roman"/>
          <w:color w:val="000000" w:themeColor="text1"/>
          <w:sz w:val="28"/>
          <w:szCs w:val="28"/>
        </w:rPr>
        <w:t xml:space="preserve">7. </w:t>
      </w:r>
      <w:proofErr w:type="spellStart"/>
      <w:r w:rsidR="00E76F1D" w:rsidRPr="001502E5">
        <w:rPr>
          <w:rFonts w:ascii="Times New Roman" w:hAnsi="Times New Roman" w:cs="Times New Roman"/>
          <w:color w:val="000000" w:themeColor="text1"/>
          <w:sz w:val="28"/>
          <w:szCs w:val="28"/>
        </w:rPr>
        <w:t>Five</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Steps</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for</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Countries</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to</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Become</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Innovation</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Leaders</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Asian</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Development</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Blog</w:t>
      </w:r>
      <w:proofErr w:type="spellEnd"/>
      <w:r w:rsidR="00E76F1D" w:rsidRPr="001502E5">
        <w:rPr>
          <w:rFonts w:ascii="Times New Roman" w:hAnsi="Times New Roman" w:cs="Times New Roman"/>
          <w:color w:val="000000" w:themeColor="text1"/>
          <w:sz w:val="28"/>
          <w:szCs w:val="28"/>
        </w:rPr>
        <w:t>. URL: https://blogs.adb.org/five-steps-for-countrie</w:t>
      </w:r>
      <w:r w:rsidRPr="001502E5">
        <w:rPr>
          <w:rFonts w:ascii="Times New Roman" w:hAnsi="Times New Roman" w:cs="Times New Roman"/>
          <w:color w:val="000000" w:themeColor="text1"/>
          <w:sz w:val="28"/>
          <w:szCs w:val="28"/>
        </w:rPr>
        <w:t>s-to-become-innovation-leaders.</w:t>
      </w:r>
    </w:p>
    <w:p w14:paraId="6DAD68F6" w14:textId="5B0F716C" w:rsidR="00F77968" w:rsidRPr="001502E5" w:rsidRDefault="001E3D79" w:rsidP="001E3D79">
      <w:pPr>
        <w:spacing w:after="0" w:line="360" w:lineRule="auto"/>
        <w:ind w:firstLine="709"/>
        <w:contextualSpacing/>
        <w:jc w:val="both"/>
        <w:rPr>
          <w:rFonts w:ascii="Times New Roman" w:hAnsi="Times New Roman" w:cs="Times New Roman"/>
          <w:color w:val="000000" w:themeColor="text1"/>
          <w:sz w:val="28"/>
          <w:szCs w:val="28"/>
        </w:rPr>
      </w:pPr>
      <w:r w:rsidRPr="001502E5">
        <w:rPr>
          <w:rFonts w:ascii="Times New Roman" w:hAnsi="Times New Roman" w:cs="Times New Roman"/>
          <w:color w:val="000000" w:themeColor="text1"/>
          <w:sz w:val="28"/>
          <w:szCs w:val="28"/>
        </w:rPr>
        <w:t xml:space="preserve">8. </w:t>
      </w:r>
      <w:proofErr w:type="spellStart"/>
      <w:r w:rsidR="00E76F1D" w:rsidRPr="001502E5">
        <w:rPr>
          <w:rFonts w:ascii="Times New Roman" w:hAnsi="Times New Roman" w:cs="Times New Roman"/>
          <w:color w:val="000000" w:themeColor="text1"/>
          <w:sz w:val="28"/>
          <w:szCs w:val="28"/>
        </w:rPr>
        <w:t>Clayton</w:t>
      </w:r>
      <w:proofErr w:type="spellEnd"/>
      <w:r w:rsidR="00E76F1D" w:rsidRPr="001502E5">
        <w:rPr>
          <w:rFonts w:ascii="Times New Roman" w:hAnsi="Times New Roman" w:cs="Times New Roman"/>
          <w:color w:val="000000" w:themeColor="text1"/>
          <w:sz w:val="28"/>
          <w:szCs w:val="28"/>
        </w:rPr>
        <w:t xml:space="preserve"> N. </w:t>
      </w:r>
      <w:proofErr w:type="spellStart"/>
      <w:r w:rsidR="00E76F1D" w:rsidRPr="001502E5">
        <w:rPr>
          <w:rFonts w:ascii="Times New Roman" w:hAnsi="Times New Roman" w:cs="Times New Roman"/>
          <w:color w:val="000000" w:themeColor="text1"/>
          <w:sz w:val="28"/>
          <w:szCs w:val="28"/>
        </w:rPr>
        <w:t>Six</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ideas</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for</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more</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effective</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Local</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Industrial</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Strategies</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Cente</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fo</w:t>
      </w:r>
      <w:proofErr w:type="spellEnd"/>
      <w:r w:rsidR="00E76F1D" w:rsidRPr="001502E5">
        <w:rPr>
          <w:rFonts w:ascii="Times New Roman" w:hAnsi="Times New Roman" w:cs="Times New Roman"/>
          <w:color w:val="000000" w:themeColor="text1"/>
          <w:sz w:val="28"/>
          <w:szCs w:val="28"/>
        </w:rPr>
        <w:t xml:space="preserve"> </w:t>
      </w:r>
      <w:proofErr w:type="spellStart"/>
      <w:r w:rsidR="00E76F1D" w:rsidRPr="001502E5">
        <w:rPr>
          <w:rFonts w:ascii="Times New Roman" w:hAnsi="Times New Roman" w:cs="Times New Roman"/>
          <w:color w:val="000000" w:themeColor="text1"/>
          <w:sz w:val="28"/>
          <w:szCs w:val="28"/>
        </w:rPr>
        <w:t>cities</w:t>
      </w:r>
      <w:proofErr w:type="spellEnd"/>
      <w:r w:rsidR="00E76F1D" w:rsidRPr="001502E5">
        <w:rPr>
          <w:rFonts w:ascii="Times New Roman" w:hAnsi="Times New Roman" w:cs="Times New Roman"/>
          <w:color w:val="000000" w:themeColor="text1"/>
          <w:sz w:val="28"/>
          <w:szCs w:val="28"/>
        </w:rPr>
        <w:t xml:space="preserve">. URL: </w:t>
      </w:r>
      <w:hyperlink r:id="rId9" w:history="1">
        <w:r w:rsidR="00882782" w:rsidRPr="001502E5">
          <w:rPr>
            <w:rStyle w:val="a4"/>
            <w:rFonts w:ascii="Times New Roman" w:hAnsi="Times New Roman" w:cs="Times New Roman"/>
            <w:color w:val="000000" w:themeColor="text1"/>
            <w:sz w:val="28"/>
            <w:szCs w:val="28"/>
            <w:u w:val="none"/>
          </w:rPr>
          <w:t>https://www.centreforcities.org/reader/six-ideas-effective-local-industrial-strategies/</w:t>
        </w:r>
      </w:hyperlink>
      <w:r w:rsidR="00882782" w:rsidRPr="001502E5">
        <w:rPr>
          <w:rFonts w:ascii="Times New Roman" w:hAnsi="Times New Roman" w:cs="Times New Roman"/>
          <w:color w:val="000000" w:themeColor="text1"/>
          <w:sz w:val="28"/>
          <w:szCs w:val="28"/>
        </w:rPr>
        <w:t>.</w:t>
      </w:r>
    </w:p>
    <w:p w14:paraId="3BF95EDD" w14:textId="77777777" w:rsidR="00882782" w:rsidRPr="001502E5" w:rsidRDefault="00882782" w:rsidP="00882782">
      <w:pPr>
        <w:spacing w:after="0" w:line="360" w:lineRule="auto"/>
        <w:contextualSpacing/>
        <w:jc w:val="center"/>
        <w:rPr>
          <w:rFonts w:ascii="Times New Roman" w:eastAsia="Calibri" w:hAnsi="Times New Roman" w:cs="Times New Roman"/>
          <w:bCs/>
          <w:color w:val="000000" w:themeColor="text1"/>
          <w:sz w:val="28"/>
          <w:szCs w:val="28"/>
          <w:shd w:val="clear" w:color="auto" w:fill="FFFFFF"/>
        </w:rPr>
      </w:pPr>
    </w:p>
    <w:p w14:paraId="29246E6B" w14:textId="7D62A92B" w:rsidR="00C31792" w:rsidRPr="001502E5" w:rsidRDefault="00C31792" w:rsidP="00882782">
      <w:pPr>
        <w:spacing w:after="0" w:line="360" w:lineRule="auto"/>
        <w:contextualSpacing/>
        <w:jc w:val="center"/>
        <w:rPr>
          <w:rFonts w:ascii="Times New Roman" w:eastAsia="Calibri" w:hAnsi="Times New Roman" w:cs="Times New Roman"/>
          <w:color w:val="000000" w:themeColor="text1"/>
          <w:sz w:val="28"/>
          <w:szCs w:val="28"/>
          <w:shd w:val="clear" w:color="auto" w:fill="FFFFFF"/>
        </w:rPr>
      </w:pPr>
      <w:r w:rsidRPr="001502E5">
        <w:rPr>
          <w:rFonts w:ascii="Times New Roman" w:eastAsia="Calibri" w:hAnsi="Times New Roman" w:cs="Times New Roman"/>
          <w:b/>
          <w:color w:val="000000" w:themeColor="text1"/>
          <w:sz w:val="28"/>
          <w:szCs w:val="28"/>
          <w:shd w:val="clear" w:color="auto" w:fill="FFFFFF"/>
        </w:rPr>
        <w:t>RE</w:t>
      </w:r>
      <w:r w:rsidR="00582B4E" w:rsidRPr="001502E5">
        <w:rPr>
          <w:rFonts w:ascii="Times New Roman" w:eastAsia="Calibri" w:hAnsi="Times New Roman" w:cs="Times New Roman"/>
          <w:b/>
          <w:color w:val="000000" w:themeColor="text1"/>
          <w:sz w:val="28"/>
          <w:szCs w:val="28"/>
          <w:shd w:val="clear" w:color="auto" w:fill="FFFFFF"/>
        </w:rPr>
        <w:t>FERENCES</w:t>
      </w:r>
    </w:p>
    <w:p w14:paraId="51CFB43D" w14:textId="7F4212B5" w:rsidR="00BE513D" w:rsidRPr="001502E5" w:rsidRDefault="00882782" w:rsidP="00882782">
      <w:pPr>
        <w:spacing w:after="0" w:line="360" w:lineRule="auto"/>
        <w:ind w:firstLine="709"/>
        <w:jc w:val="both"/>
        <w:rPr>
          <w:rFonts w:ascii="Times New Roman" w:eastAsia="Calibri" w:hAnsi="Times New Roman" w:cs="Times New Roman"/>
          <w:bCs/>
          <w:color w:val="000000" w:themeColor="text1"/>
          <w:sz w:val="28"/>
          <w:szCs w:val="28"/>
          <w:shd w:val="clear" w:color="auto" w:fill="FFFFFF"/>
        </w:rPr>
      </w:pPr>
      <w:r w:rsidRPr="001502E5">
        <w:rPr>
          <w:rFonts w:ascii="Times New Roman" w:eastAsia="Calibri" w:hAnsi="Times New Roman" w:cs="Times New Roman"/>
          <w:bCs/>
          <w:color w:val="000000" w:themeColor="text1"/>
          <w:sz w:val="28"/>
          <w:szCs w:val="28"/>
          <w:shd w:val="clear" w:color="auto" w:fill="FFFFFF"/>
        </w:rPr>
        <w:t xml:space="preserve">1. </w:t>
      </w:r>
      <w:proofErr w:type="spellStart"/>
      <w:r w:rsidR="00BE513D" w:rsidRPr="001502E5">
        <w:rPr>
          <w:rFonts w:ascii="Times New Roman" w:eastAsia="Calibri" w:hAnsi="Times New Roman" w:cs="Times New Roman"/>
          <w:bCs/>
          <w:color w:val="000000" w:themeColor="text1"/>
          <w:sz w:val="28"/>
          <w:szCs w:val="28"/>
          <w:shd w:val="clear" w:color="auto" w:fill="FFFFFF"/>
        </w:rPr>
        <w:t>Randall</w:t>
      </w:r>
      <w:proofErr w:type="spellEnd"/>
      <w:r w:rsidR="00BE513D" w:rsidRPr="001502E5">
        <w:rPr>
          <w:rFonts w:ascii="Times New Roman" w:eastAsia="Calibri" w:hAnsi="Times New Roman" w:cs="Times New Roman"/>
          <w:bCs/>
          <w:color w:val="000000" w:themeColor="text1"/>
          <w:sz w:val="28"/>
          <w:szCs w:val="28"/>
          <w:shd w:val="clear" w:color="auto" w:fill="FFFFFF"/>
        </w:rPr>
        <w:t xml:space="preserve"> M. </w:t>
      </w:r>
      <w:proofErr w:type="spellStart"/>
      <w:r w:rsidR="00BE513D" w:rsidRPr="001502E5">
        <w:rPr>
          <w:rFonts w:ascii="Times New Roman" w:eastAsia="Calibri" w:hAnsi="Times New Roman" w:cs="Times New Roman"/>
          <w:bCs/>
          <w:color w:val="000000" w:themeColor="text1"/>
          <w:sz w:val="28"/>
          <w:szCs w:val="28"/>
          <w:shd w:val="clear" w:color="auto" w:fill="FFFFFF"/>
        </w:rPr>
        <w:t>State</w:t>
      </w:r>
      <w:proofErr w:type="spellEnd"/>
      <w:r w:rsidR="00BE513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BE513D" w:rsidRPr="001502E5">
        <w:rPr>
          <w:rFonts w:ascii="Times New Roman" w:eastAsia="Calibri" w:hAnsi="Times New Roman" w:cs="Times New Roman"/>
          <w:bCs/>
          <w:color w:val="000000" w:themeColor="text1"/>
          <w:sz w:val="28"/>
          <w:szCs w:val="28"/>
          <w:shd w:val="clear" w:color="auto" w:fill="FFFFFF"/>
        </w:rPr>
        <w:t>Economic</w:t>
      </w:r>
      <w:proofErr w:type="spellEnd"/>
      <w:r w:rsidR="00BE513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BE513D" w:rsidRPr="001502E5">
        <w:rPr>
          <w:rFonts w:ascii="Times New Roman" w:eastAsia="Calibri" w:hAnsi="Times New Roman" w:cs="Times New Roman"/>
          <w:bCs/>
          <w:color w:val="000000" w:themeColor="text1"/>
          <w:sz w:val="28"/>
          <w:szCs w:val="28"/>
          <w:shd w:val="clear" w:color="auto" w:fill="FFFFFF"/>
        </w:rPr>
        <w:t>Development</w:t>
      </w:r>
      <w:proofErr w:type="spellEnd"/>
      <w:r w:rsidR="00BE513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BE513D" w:rsidRPr="001502E5">
        <w:rPr>
          <w:rFonts w:ascii="Times New Roman" w:eastAsia="Calibri" w:hAnsi="Times New Roman" w:cs="Times New Roman"/>
          <w:bCs/>
          <w:color w:val="000000" w:themeColor="text1"/>
          <w:sz w:val="28"/>
          <w:szCs w:val="28"/>
          <w:shd w:val="clear" w:color="auto" w:fill="FFFFFF"/>
        </w:rPr>
        <w:t>Strategies</w:t>
      </w:r>
      <w:proofErr w:type="spellEnd"/>
      <w:r w:rsidR="00BE513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BE513D" w:rsidRPr="001502E5">
        <w:rPr>
          <w:rFonts w:ascii="Times New Roman" w:eastAsia="Calibri" w:hAnsi="Times New Roman" w:cs="Times New Roman"/>
          <w:bCs/>
          <w:color w:val="000000" w:themeColor="text1"/>
          <w:sz w:val="28"/>
          <w:szCs w:val="28"/>
          <w:shd w:val="clear" w:color="auto" w:fill="FFFFFF"/>
        </w:rPr>
        <w:t>Urban</w:t>
      </w:r>
      <w:proofErr w:type="spellEnd"/>
      <w:r w:rsidR="00BE513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BE513D" w:rsidRPr="001502E5">
        <w:rPr>
          <w:rFonts w:ascii="Times New Roman" w:eastAsia="Calibri" w:hAnsi="Times New Roman" w:cs="Times New Roman"/>
          <w:bCs/>
          <w:color w:val="000000" w:themeColor="text1"/>
          <w:sz w:val="28"/>
          <w:szCs w:val="28"/>
          <w:shd w:val="clear" w:color="auto" w:fill="FFFFFF"/>
        </w:rPr>
        <w:t>Institute</w:t>
      </w:r>
      <w:proofErr w:type="spellEnd"/>
      <w:r w:rsidR="00BE513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BE513D" w:rsidRPr="001502E5">
        <w:rPr>
          <w:rFonts w:ascii="Times New Roman" w:eastAsia="Calibri" w:hAnsi="Times New Roman" w:cs="Times New Roman"/>
          <w:bCs/>
          <w:color w:val="000000" w:themeColor="text1"/>
          <w:sz w:val="28"/>
          <w:szCs w:val="28"/>
          <w:shd w:val="clear" w:color="auto" w:fill="FFFFFF"/>
        </w:rPr>
        <w:t>Social</w:t>
      </w:r>
      <w:proofErr w:type="spellEnd"/>
      <w:r w:rsidR="00BE513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BE513D" w:rsidRPr="001502E5">
        <w:rPr>
          <w:rFonts w:ascii="Times New Roman" w:eastAsia="Calibri" w:hAnsi="Times New Roman" w:cs="Times New Roman"/>
          <w:bCs/>
          <w:color w:val="000000" w:themeColor="text1"/>
          <w:sz w:val="28"/>
          <w:szCs w:val="28"/>
          <w:shd w:val="clear" w:color="auto" w:fill="FFFFFF"/>
        </w:rPr>
        <w:t>and</w:t>
      </w:r>
      <w:proofErr w:type="spellEnd"/>
      <w:r w:rsidR="00BE513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BE513D" w:rsidRPr="001502E5">
        <w:rPr>
          <w:rFonts w:ascii="Times New Roman" w:eastAsia="Calibri" w:hAnsi="Times New Roman" w:cs="Times New Roman"/>
          <w:bCs/>
          <w:color w:val="000000" w:themeColor="text1"/>
          <w:sz w:val="28"/>
          <w:szCs w:val="28"/>
          <w:shd w:val="clear" w:color="auto" w:fill="FFFFFF"/>
        </w:rPr>
        <w:t>Economic</w:t>
      </w:r>
      <w:proofErr w:type="spellEnd"/>
      <w:r w:rsidR="00BE513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BE513D" w:rsidRPr="001502E5">
        <w:rPr>
          <w:rFonts w:ascii="Times New Roman" w:eastAsia="Calibri" w:hAnsi="Times New Roman" w:cs="Times New Roman"/>
          <w:bCs/>
          <w:color w:val="000000" w:themeColor="text1"/>
          <w:sz w:val="28"/>
          <w:szCs w:val="28"/>
          <w:shd w:val="clear" w:color="auto" w:fill="FFFFFF"/>
        </w:rPr>
        <w:t>Policy</w:t>
      </w:r>
      <w:proofErr w:type="spellEnd"/>
      <w:r w:rsidR="00BE513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BE513D" w:rsidRPr="001502E5">
        <w:rPr>
          <w:rFonts w:ascii="Times New Roman" w:eastAsia="Calibri" w:hAnsi="Times New Roman" w:cs="Times New Roman"/>
          <w:bCs/>
          <w:color w:val="000000" w:themeColor="text1"/>
          <w:sz w:val="28"/>
          <w:szCs w:val="28"/>
          <w:shd w:val="clear" w:color="auto" w:fill="FFFFFF"/>
        </w:rPr>
        <w:t>Research</w:t>
      </w:r>
      <w:proofErr w:type="spellEnd"/>
      <w:r w:rsidR="00BE513D" w:rsidRPr="001502E5">
        <w:rPr>
          <w:rFonts w:ascii="Times New Roman" w:eastAsia="Calibri" w:hAnsi="Times New Roman" w:cs="Times New Roman"/>
          <w:bCs/>
          <w:color w:val="000000" w:themeColor="text1"/>
          <w:sz w:val="28"/>
          <w:szCs w:val="28"/>
          <w:shd w:val="clear" w:color="auto" w:fill="FFFFFF"/>
        </w:rPr>
        <w:t>. URL: http://www.urban.org/sites/default/files/publication/89906/2001243-state-economic-development-strateg</w:t>
      </w:r>
      <w:r w:rsidRPr="001502E5">
        <w:rPr>
          <w:rFonts w:ascii="Times New Roman" w:eastAsia="Calibri" w:hAnsi="Times New Roman" w:cs="Times New Roman"/>
          <w:bCs/>
          <w:color w:val="000000" w:themeColor="text1"/>
          <w:sz w:val="28"/>
          <w:szCs w:val="28"/>
          <w:shd w:val="clear" w:color="auto" w:fill="FFFFFF"/>
        </w:rPr>
        <w:t>ies-a-discussion-framework.pdf.</w:t>
      </w:r>
      <w:r w:rsidR="004E669B" w:rsidRPr="004E669B">
        <w:rPr>
          <w:rFonts w:ascii="Times New Roman" w:eastAsiaTheme="minorHAnsi" w:hAnsi="Times New Roman" w:cs="Times New Roman"/>
          <w:color w:val="000000" w:themeColor="text1"/>
          <w:sz w:val="28"/>
          <w:szCs w:val="28"/>
          <w:lang w:eastAsia="en-US"/>
        </w:rPr>
        <w:t xml:space="preserve"> </w:t>
      </w:r>
      <w:r w:rsidR="004E669B" w:rsidRPr="004E669B">
        <w:rPr>
          <w:rFonts w:ascii="Times New Roman" w:eastAsia="Calibri" w:hAnsi="Times New Roman" w:cs="Times New Roman"/>
          <w:bCs/>
          <w:color w:val="000000" w:themeColor="text1"/>
          <w:sz w:val="28"/>
          <w:szCs w:val="28"/>
          <w:shd w:val="clear" w:color="auto" w:fill="FFFFFF"/>
        </w:rPr>
        <w:t>[</w:t>
      </w:r>
      <w:proofErr w:type="spellStart"/>
      <w:r w:rsidR="004E669B" w:rsidRPr="004E669B">
        <w:rPr>
          <w:rFonts w:ascii="Times New Roman" w:eastAsia="Calibri" w:hAnsi="Times New Roman" w:cs="Times New Roman"/>
          <w:bCs/>
          <w:color w:val="000000" w:themeColor="text1"/>
          <w:sz w:val="28"/>
          <w:szCs w:val="28"/>
          <w:shd w:val="clear" w:color="auto" w:fill="FFFFFF"/>
        </w:rPr>
        <w:t>in</w:t>
      </w:r>
      <w:proofErr w:type="spellEnd"/>
      <w:r w:rsidR="004E669B" w:rsidRPr="004E669B">
        <w:rPr>
          <w:rFonts w:ascii="Times New Roman" w:eastAsia="Calibri" w:hAnsi="Times New Roman" w:cs="Times New Roman"/>
          <w:bCs/>
          <w:color w:val="000000" w:themeColor="text1"/>
          <w:sz w:val="28"/>
          <w:szCs w:val="28"/>
          <w:shd w:val="clear" w:color="auto" w:fill="FFFFFF"/>
        </w:rPr>
        <w:t xml:space="preserve"> English].</w:t>
      </w:r>
      <w:bookmarkStart w:id="0" w:name="_GoBack"/>
      <w:bookmarkEnd w:id="0"/>
    </w:p>
    <w:p w14:paraId="2842563D" w14:textId="6C1AB64B" w:rsidR="00BE513D" w:rsidRPr="001502E5" w:rsidRDefault="00882782" w:rsidP="00882782">
      <w:pPr>
        <w:spacing w:after="0" w:line="360" w:lineRule="auto"/>
        <w:ind w:firstLine="709"/>
        <w:jc w:val="both"/>
        <w:rPr>
          <w:rFonts w:ascii="Times New Roman" w:eastAsia="Calibri" w:hAnsi="Times New Roman" w:cs="Times New Roman"/>
          <w:bCs/>
          <w:color w:val="000000" w:themeColor="text1"/>
          <w:sz w:val="28"/>
          <w:szCs w:val="28"/>
          <w:shd w:val="clear" w:color="auto" w:fill="FFFFFF"/>
        </w:rPr>
      </w:pPr>
      <w:r w:rsidRPr="001502E5">
        <w:rPr>
          <w:rFonts w:ascii="Times New Roman" w:hAnsi="Times New Roman" w:cs="Times New Roman"/>
          <w:color w:val="000000" w:themeColor="text1"/>
          <w:sz w:val="28"/>
          <w:szCs w:val="28"/>
        </w:rPr>
        <w:t xml:space="preserve">2. </w:t>
      </w:r>
      <w:r w:rsidR="00BE513D" w:rsidRPr="001502E5">
        <w:rPr>
          <w:rFonts w:ascii="Times New Roman" w:hAnsi="Times New Roman" w:cs="Times New Roman"/>
          <w:color w:val="000000" w:themeColor="text1"/>
          <w:sz w:val="28"/>
          <w:szCs w:val="28"/>
        </w:rPr>
        <w:t xml:space="preserve">A </w:t>
      </w:r>
      <w:proofErr w:type="spellStart"/>
      <w:r w:rsidR="00BE513D" w:rsidRPr="001502E5">
        <w:rPr>
          <w:rFonts w:ascii="Times New Roman" w:hAnsi="Times New Roman" w:cs="Times New Roman"/>
          <w:color w:val="000000" w:themeColor="text1"/>
          <w:sz w:val="28"/>
          <w:szCs w:val="28"/>
        </w:rPr>
        <w:t>new</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Industrial</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Strategy</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for</w:t>
      </w:r>
      <w:proofErr w:type="spellEnd"/>
      <w:r w:rsidR="00BE513D" w:rsidRPr="001502E5">
        <w:rPr>
          <w:rFonts w:ascii="Times New Roman" w:hAnsi="Times New Roman" w:cs="Times New Roman"/>
          <w:color w:val="000000" w:themeColor="text1"/>
          <w:sz w:val="28"/>
          <w:szCs w:val="28"/>
        </w:rPr>
        <w:t xml:space="preserve"> a </w:t>
      </w:r>
      <w:proofErr w:type="spellStart"/>
      <w:r w:rsidR="00BE513D" w:rsidRPr="001502E5">
        <w:rPr>
          <w:rFonts w:ascii="Times New Roman" w:hAnsi="Times New Roman" w:cs="Times New Roman"/>
          <w:color w:val="000000" w:themeColor="text1"/>
          <w:sz w:val="28"/>
          <w:szCs w:val="28"/>
        </w:rPr>
        <w:t>globally</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competitive</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green</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and</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digital</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Europe</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European</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Commission</w:t>
      </w:r>
      <w:proofErr w:type="spellEnd"/>
      <w:r w:rsidR="00BE513D" w:rsidRPr="001502E5">
        <w:rPr>
          <w:rFonts w:ascii="Times New Roman" w:hAnsi="Times New Roman" w:cs="Times New Roman"/>
          <w:color w:val="000000" w:themeColor="text1"/>
          <w:sz w:val="28"/>
          <w:szCs w:val="28"/>
        </w:rPr>
        <w:t xml:space="preserve">. URL: </w:t>
      </w:r>
      <w:hyperlink r:id="rId10" w:history="1">
        <w:r w:rsidR="00BE513D" w:rsidRPr="001502E5">
          <w:rPr>
            <w:rStyle w:val="a4"/>
            <w:rFonts w:ascii="Times New Roman" w:hAnsi="Times New Roman" w:cs="Times New Roman"/>
            <w:color w:val="000000" w:themeColor="text1"/>
            <w:sz w:val="28"/>
            <w:szCs w:val="28"/>
            <w:u w:val="none"/>
          </w:rPr>
          <w:t>https://ec.europa.eu/commission/presscorner/</w:t>
        </w:r>
      </w:hyperlink>
      <w:r w:rsidR="00BE513D" w:rsidRPr="001502E5">
        <w:rPr>
          <w:rFonts w:ascii="Times New Roman" w:hAnsi="Times New Roman" w:cs="Times New Roman"/>
          <w:color w:val="000000" w:themeColor="text1"/>
          <w:sz w:val="28"/>
          <w:szCs w:val="28"/>
        </w:rPr>
        <w:t xml:space="preserve"> </w:t>
      </w:r>
      <w:proofErr w:type="spellStart"/>
      <w:r w:rsidRPr="001502E5">
        <w:rPr>
          <w:rFonts w:ascii="Times New Roman" w:hAnsi="Times New Roman" w:cs="Times New Roman"/>
          <w:color w:val="000000" w:themeColor="text1"/>
          <w:sz w:val="28"/>
          <w:szCs w:val="28"/>
        </w:rPr>
        <w:t>detail</w:t>
      </w:r>
      <w:proofErr w:type="spellEnd"/>
      <w:r w:rsidRPr="001502E5">
        <w:rPr>
          <w:rFonts w:ascii="Times New Roman" w:hAnsi="Times New Roman" w:cs="Times New Roman"/>
          <w:color w:val="000000" w:themeColor="text1"/>
          <w:sz w:val="28"/>
          <w:szCs w:val="28"/>
        </w:rPr>
        <w:t>/</w:t>
      </w:r>
      <w:proofErr w:type="spellStart"/>
      <w:r w:rsidRPr="001502E5">
        <w:rPr>
          <w:rFonts w:ascii="Times New Roman" w:hAnsi="Times New Roman" w:cs="Times New Roman"/>
          <w:color w:val="000000" w:themeColor="text1"/>
          <w:sz w:val="28"/>
          <w:szCs w:val="28"/>
        </w:rPr>
        <w:t>en</w:t>
      </w:r>
      <w:proofErr w:type="spellEnd"/>
      <w:r w:rsidRPr="001502E5">
        <w:rPr>
          <w:rFonts w:ascii="Times New Roman" w:hAnsi="Times New Roman" w:cs="Times New Roman"/>
          <w:color w:val="000000" w:themeColor="text1"/>
          <w:sz w:val="28"/>
          <w:szCs w:val="28"/>
        </w:rPr>
        <w:t>/fs_20_425</w:t>
      </w:r>
      <w:r w:rsidR="004E669B">
        <w:rPr>
          <w:rFonts w:ascii="Times New Roman" w:hAnsi="Times New Roman" w:cs="Times New Roman"/>
          <w:color w:val="000000" w:themeColor="text1"/>
          <w:sz w:val="28"/>
          <w:szCs w:val="28"/>
        </w:rPr>
        <w:t xml:space="preserve"> </w:t>
      </w:r>
      <w:r w:rsidR="004E669B" w:rsidRPr="004E669B">
        <w:rPr>
          <w:rFonts w:ascii="Times New Roman" w:hAnsi="Times New Roman" w:cs="Times New Roman"/>
          <w:color w:val="000000" w:themeColor="text1"/>
          <w:sz w:val="28"/>
          <w:szCs w:val="28"/>
        </w:rPr>
        <w:t>[</w:t>
      </w:r>
      <w:proofErr w:type="spellStart"/>
      <w:r w:rsidR="004E669B" w:rsidRPr="004E669B">
        <w:rPr>
          <w:rFonts w:ascii="Times New Roman" w:hAnsi="Times New Roman" w:cs="Times New Roman"/>
          <w:color w:val="000000" w:themeColor="text1"/>
          <w:sz w:val="28"/>
          <w:szCs w:val="28"/>
        </w:rPr>
        <w:t>in</w:t>
      </w:r>
      <w:proofErr w:type="spellEnd"/>
      <w:r w:rsidR="004E669B" w:rsidRPr="004E669B">
        <w:rPr>
          <w:rFonts w:ascii="Times New Roman" w:hAnsi="Times New Roman" w:cs="Times New Roman"/>
          <w:color w:val="000000" w:themeColor="text1"/>
          <w:sz w:val="28"/>
          <w:szCs w:val="28"/>
        </w:rPr>
        <w:t xml:space="preserve"> </w:t>
      </w:r>
      <w:proofErr w:type="spellStart"/>
      <w:r w:rsidR="004E669B" w:rsidRPr="004E669B">
        <w:rPr>
          <w:rFonts w:ascii="Times New Roman" w:hAnsi="Times New Roman" w:cs="Times New Roman"/>
          <w:color w:val="000000" w:themeColor="text1"/>
          <w:sz w:val="28"/>
          <w:szCs w:val="28"/>
        </w:rPr>
        <w:t>English</w:t>
      </w:r>
      <w:proofErr w:type="spellEnd"/>
      <w:r w:rsidR="004E669B" w:rsidRPr="004E669B">
        <w:rPr>
          <w:rFonts w:ascii="Times New Roman" w:hAnsi="Times New Roman" w:cs="Times New Roman"/>
          <w:color w:val="000000" w:themeColor="text1"/>
          <w:sz w:val="28"/>
          <w:szCs w:val="28"/>
        </w:rPr>
        <w:t>].</w:t>
      </w:r>
    </w:p>
    <w:p w14:paraId="13F31FFB" w14:textId="500461C0" w:rsidR="00BE513D" w:rsidRPr="001502E5" w:rsidRDefault="004809D2" w:rsidP="004809D2">
      <w:pPr>
        <w:spacing w:after="0" w:line="360" w:lineRule="auto"/>
        <w:ind w:firstLine="709"/>
        <w:jc w:val="both"/>
        <w:rPr>
          <w:rFonts w:ascii="Times New Roman" w:eastAsia="Calibri" w:hAnsi="Times New Roman" w:cs="Times New Roman"/>
          <w:bCs/>
          <w:color w:val="000000" w:themeColor="text1"/>
          <w:sz w:val="28"/>
          <w:szCs w:val="28"/>
          <w:shd w:val="clear" w:color="auto" w:fill="FFFFFF"/>
        </w:rPr>
      </w:pPr>
      <w:r w:rsidRPr="001502E5">
        <w:rPr>
          <w:rFonts w:ascii="Times New Roman" w:hAnsi="Times New Roman" w:cs="Times New Roman"/>
          <w:color w:val="000000" w:themeColor="text1"/>
          <w:sz w:val="28"/>
          <w:szCs w:val="28"/>
        </w:rPr>
        <w:t xml:space="preserve">3. </w:t>
      </w:r>
      <w:r w:rsidR="00BE513D" w:rsidRPr="001502E5">
        <w:rPr>
          <w:rFonts w:ascii="Times New Roman" w:hAnsi="Times New Roman" w:cs="Times New Roman"/>
          <w:color w:val="000000" w:themeColor="text1"/>
          <w:sz w:val="28"/>
          <w:szCs w:val="28"/>
        </w:rPr>
        <w:t xml:space="preserve">A </w:t>
      </w:r>
      <w:proofErr w:type="spellStart"/>
      <w:r w:rsidR="00BE513D" w:rsidRPr="001502E5">
        <w:rPr>
          <w:rFonts w:ascii="Times New Roman" w:hAnsi="Times New Roman" w:cs="Times New Roman"/>
          <w:color w:val="000000" w:themeColor="text1"/>
          <w:sz w:val="28"/>
          <w:szCs w:val="28"/>
        </w:rPr>
        <w:t>New</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Industrial</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Strategy</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for</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Europe</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European</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Commission</w:t>
      </w:r>
      <w:proofErr w:type="spellEnd"/>
      <w:r w:rsidR="00BE513D" w:rsidRPr="001502E5">
        <w:rPr>
          <w:rFonts w:ascii="Times New Roman" w:hAnsi="Times New Roman" w:cs="Times New Roman"/>
          <w:color w:val="000000" w:themeColor="text1"/>
          <w:sz w:val="28"/>
          <w:szCs w:val="28"/>
        </w:rPr>
        <w:t xml:space="preserve">. URL: </w:t>
      </w:r>
      <w:hyperlink r:id="rId11" w:history="1">
        <w:r w:rsidR="004E669B" w:rsidRPr="0039030D">
          <w:rPr>
            <w:rStyle w:val="a4"/>
            <w:rFonts w:ascii="Times New Roman" w:hAnsi="Times New Roman" w:cs="Times New Roman"/>
            <w:sz w:val="28"/>
            <w:szCs w:val="28"/>
          </w:rPr>
          <w:t>https://eur-lex.europa.eu/legal-content/EN/TXT/PDF/?uri=CELEX:52020DC0102&amp;amp;from=EN</w:t>
        </w:r>
      </w:hyperlink>
      <w:r w:rsidR="004E669B">
        <w:rPr>
          <w:rFonts w:ascii="Times New Roman" w:hAnsi="Times New Roman" w:cs="Times New Roman"/>
          <w:color w:val="000000" w:themeColor="text1"/>
          <w:sz w:val="28"/>
          <w:szCs w:val="28"/>
        </w:rPr>
        <w:t xml:space="preserve"> </w:t>
      </w:r>
      <w:r w:rsidR="004E669B" w:rsidRPr="004E669B">
        <w:rPr>
          <w:rFonts w:ascii="Times New Roman" w:hAnsi="Times New Roman" w:cs="Times New Roman"/>
          <w:color w:val="000000" w:themeColor="text1"/>
          <w:sz w:val="28"/>
          <w:szCs w:val="28"/>
        </w:rPr>
        <w:t>[</w:t>
      </w:r>
      <w:proofErr w:type="spellStart"/>
      <w:r w:rsidR="004E669B" w:rsidRPr="004E669B">
        <w:rPr>
          <w:rFonts w:ascii="Times New Roman" w:hAnsi="Times New Roman" w:cs="Times New Roman"/>
          <w:color w:val="000000" w:themeColor="text1"/>
          <w:sz w:val="28"/>
          <w:szCs w:val="28"/>
        </w:rPr>
        <w:t>in</w:t>
      </w:r>
      <w:proofErr w:type="spellEnd"/>
      <w:r w:rsidR="004E669B" w:rsidRPr="004E669B">
        <w:rPr>
          <w:rFonts w:ascii="Times New Roman" w:hAnsi="Times New Roman" w:cs="Times New Roman"/>
          <w:color w:val="000000" w:themeColor="text1"/>
          <w:sz w:val="28"/>
          <w:szCs w:val="28"/>
        </w:rPr>
        <w:t xml:space="preserve"> </w:t>
      </w:r>
      <w:proofErr w:type="spellStart"/>
      <w:r w:rsidR="004E669B" w:rsidRPr="004E669B">
        <w:rPr>
          <w:rFonts w:ascii="Times New Roman" w:hAnsi="Times New Roman" w:cs="Times New Roman"/>
          <w:color w:val="000000" w:themeColor="text1"/>
          <w:sz w:val="28"/>
          <w:szCs w:val="28"/>
        </w:rPr>
        <w:t>English</w:t>
      </w:r>
      <w:proofErr w:type="spellEnd"/>
      <w:r w:rsidR="004E669B" w:rsidRPr="004E669B">
        <w:rPr>
          <w:rFonts w:ascii="Times New Roman" w:hAnsi="Times New Roman" w:cs="Times New Roman"/>
          <w:color w:val="000000" w:themeColor="text1"/>
          <w:sz w:val="28"/>
          <w:szCs w:val="28"/>
        </w:rPr>
        <w:t>].</w:t>
      </w:r>
    </w:p>
    <w:p w14:paraId="711E8E09" w14:textId="07590885" w:rsidR="00BE513D" w:rsidRPr="001502E5" w:rsidRDefault="004809D2" w:rsidP="004809D2">
      <w:pPr>
        <w:spacing w:after="0" w:line="360" w:lineRule="auto"/>
        <w:ind w:firstLine="709"/>
        <w:jc w:val="both"/>
        <w:rPr>
          <w:rFonts w:ascii="Times New Roman" w:eastAsia="Calibri" w:hAnsi="Times New Roman" w:cs="Times New Roman"/>
          <w:bCs/>
          <w:color w:val="000000" w:themeColor="text1"/>
          <w:sz w:val="28"/>
          <w:szCs w:val="28"/>
          <w:shd w:val="clear" w:color="auto" w:fill="FFFFFF"/>
        </w:rPr>
      </w:pPr>
      <w:r w:rsidRPr="001502E5">
        <w:rPr>
          <w:rFonts w:ascii="Times New Roman" w:hAnsi="Times New Roman" w:cs="Times New Roman"/>
          <w:color w:val="000000" w:themeColor="text1"/>
          <w:sz w:val="28"/>
          <w:szCs w:val="28"/>
        </w:rPr>
        <w:t xml:space="preserve">4. </w:t>
      </w:r>
      <w:proofErr w:type="spellStart"/>
      <w:r w:rsidR="00BE513D" w:rsidRPr="001502E5">
        <w:rPr>
          <w:rFonts w:ascii="Times New Roman" w:hAnsi="Times New Roman" w:cs="Times New Roman"/>
          <w:color w:val="000000" w:themeColor="text1"/>
          <w:sz w:val="28"/>
          <w:szCs w:val="28"/>
        </w:rPr>
        <w:t>An</w:t>
      </w:r>
      <w:proofErr w:type="spellEnd"/>
      <w:r w:rsidR="00BE513D" w:rsidRPr="001502E5">
        <w:rPr>
          <w:rFonts w:ascii="Times New Roman" w:hAnsi="Times New Roman" w:cs="Times New Roman"/>
          <w:color w:val="000000" w:themeColor="text1"/>
          <w:sz w:val="28"/>
          <w:szCs w:val="28"/>
        </w:rPr>
        <w:t xml:space="preserve"> SME </w:t>
      </w:r>
      <w:proofErr w:type="spellStart"/>
      <w:r w:rsidR="00BE513D" w:rsidRPr="001502E5">
        <w:rPr>
          <w:rFonts w:ascii="Times New Roman" w:hAnsi="Times New Roman" w:cs="Times New Roman"/>
          <w:color w:val="000000" w:themeColor="text1"/>
          <w:sz w:val="28"/>
          <w:szCs w:val="28"/>
        </w:rPr>
        <w:t>Strategy</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for</w:t>
      </w:r>
      <w:proofErr w:type="spellEnd"/>
      <w:r w:rsidR="00BE513D" w:rsidRPr="001502E5">
        <w:rPr>
          <w:rFonts w:ascii="Times New Roman" w:hAnsi="Times New Roman" w:cs="Times New Roman"/>
          <w:color w:val="000000" w:themeColor="text1"/>
          <w:sz w:val="28"/>
          <w:szCs w:val="28"/>
        </w:rPr>
        <w:t xml:space="preserve"> a </w:t>
      </w:r>
      <w:proofErr w:type="spellStart"/>
      <w:r w:rsidR="00BE513D" w:rsidRPr="001502E5">
        <w:rPr>
          <w:rFonts w:ascii="Times New Roman" w:hAnsi="Times New Roman" w:cs="Times New Roman"/>
          <w:color w:val="000000" w:themeColor="text1"/>
          <w:sz w:val="28"/>
          <w:szCs w:val="28"/>
        </w:rPr>
        <w:t>sustainable</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and</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digital</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Europe</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European</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Commission</w:t>
      </w:r>
      <w:proofErr w:type="spellEnd"/>
      <w:r w:rsidR="00BE513D" w:rsidRPr="001502E5">
        <w:rPr>
          <w:rFonts w:ascii="Times New Roman" w:hAnsi="Times New Roman" w:cs="Times New Roman"/>
          <w:color w:val="000000" w:themeColor="text1"/>
          <w:sz w:val="28"/>
          <w:szCs w:val="28"/>
        </w:rPr>
        <w:t xml:space="preserve">. URL: </w:t>
      </w:r>
      <w:hyperlink r:id="rId12" w:history="1">
        <w:r w:rsidR="00BE513D" w:rsidRPr="001502E5">
          <w:rPr>
            <w:rStyle w:val="a4"/>
            <w:rFonts w:ascii="Times New Roman" w:hAnsi="Times New Roman" w:cs="Times New Roman"/>
            <w:color w:val="000000" w:themeColor="text1"/>
            <w:sz w:val="28"/>
            <w:szCs w:val="28"/>
            <w:u w:val="none"/>
          </w:rPr>
          <w:t>https://eur-lex.europa.eu/legal-content/EN/TXT/PDF/?uri=CELEX:52020DC0103&amp;amp;from=EN</w:t>
        </w:r>
      </w:hyperlink>
      <w:r w:rsidR="004E669B">
        <w:rPr>
          <w:rFonts w:ascii="Times New Roman" w:hAnsi="Times New Roman" w:cs="Times New Roman"/>
          <w:color w:val="000000" w:themeColor="text1"/>
          <w:sz w:val="28"/>
          <w:szCs w:val="28"/>
        </w:rPr>
        <w:t xml:space="preserve"> </w:t>
      </w:r>
      <w:r w:rsidR="004E669B" w:rsidRPr="004E669B">
        <w:rPr>
          <w:rFonts w:ascii="Times New Roman" w:hAnsi="Times New Roman" w:cs="Times New Roman"/>
          <w:color w:val="000000" w:themeColor="text1"/>
          <w:sz w:val="28"/>
          <w:szCs w:val="28"/>
        </w:rPr>
        <w:t>[</w:t>
      </w:r>
      <w:proofErr w:type="spellStart"/>
      <w:r w:rsidR="004E669B" w:rsidRPr="004E669B">
        <w:rPr>
          <w:rFonts w:ascii="Times New Roman" w:hAnsi="Times New Roman" w:cs="Times New Roman"/>
          <w:color w:val="000000" w:themeColor="text1"/>
          <w:sz w:val="28"/>
          <w:szCs w:val="28"/>
        </w:rPr>
        <w:t>in</w:t>
      </w:r>
      <w:proofErr w:type="spellEnd"/>
      <w:r w:rsidR="004E669B" w:rsidRPr="004E669B">
        <w:rPr>
          <w:rFonts w:ascii="Times New Roman" w:hAnsi="Times New Roman" w:cs="Times New Roman"/>
          <w:color w:val="000000" w:themeColor="text1"/>
          <w:sz w:val="28"/>
          <w:szCs w:val="28"/>
        </w:rPr>
        <w:t xml:space="preserve"> </w:t>
      </w:r>
      <w:proofErr w:type="spellStart"/>
      <w:r w:rsidR="004E669B" w:rsidRPr="004E669B">
        <w:rPr>
          <w:rFonts w:ascii="Times New Roman" w:hAnsi="Times New Roman" w:cs="Times New Roman"/>
          <w:color w:val="000000" w:themeColor="text1"/>
          <w:sz w:val="28"/>
          <w:szCs w:val="28"/>
        </w:rPr>
        <w:t>English</w:t>
      </w:r>
      <w:proofErr w:type="spellEnd"/>
      <w:r w:rsidR="004E669B" w:rsidRPr="004E669B">
        <w:rPr>
          <w:rFonts w:ascii="Times New Roman" w:hAnsi="Times New Roman" w:cs="Times New Roman"/>
          <w:color w:val="000000" w:themeColor="text1"/>
          <w:sz w:val="28"/>
          <w:szCs w:val="28"/>
        </w:rPr>
        <w:t>].</w:t>
      </w:r>
    </w:p>
    <w:p w14:paraId="3C3BF5C4" w14:textId="35F9F1B6" w:rsidR="00BE513D" w:rsidRPr="001502E5" w:rsidRDefault="004809D2" w:rsidP="004809D2">
      <w:pPr>
        <w:spacing w:after="0" w:line="360" w:lineRule="auto"/>
        <w:ind w:firstLine="709"/>
        <w:jc w:val="both"/>
        <w:rPr>
          <w:rFonts w:ascii="Times New Roman" w:eastAsia="Calibri" w:hAnsi="Times New Roman" w:cs="Times New Roman"/>
          <w:bCs/>
          <w:color w:val="000000" w:themeColor="text1"/>
          <w:sz w:val="28"/>
          <w:szCs w:val="28"/>
          <w:shd w:val="clear" w:color="auto" w:fill="FFFFFF"/>
        </w:rPr>
      </w:pPr>
      <w:r w:rsidRPr="001502E5">
        <w:rPr>
          <w:rFonts w:ascii="Times New Roman" w:hAnsi="Times New Roman" w:cs="Times New Roman"/>
          <w:color w:val="000000" w:themeColor="text1"/>
          <w:sz w:val="28"/>
          <w:szCs w:val="28"/>
        </w:rPr>
        <w:t xml:space="preserve">5. </w:t>
      </w:r>
      <w:proofErr w:type="spellStart"/>
      <w:r w:rsidR="00BE513D" w:rsidRPr="001502E5">
        <w:rPr>
          <w:rFonts w:ascii="Times New Roman" w:hAnsi="Times New Roman" w:cs="Times New Roman"/>
          <w:color w:val="000000" w:themeColor="text1"/>
          <w:sz w:val="28"/>
          <w:szCs w:val="28"/>
        </w:rPr>
        <w:t>Horizon</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Europe</w:t>
      </w:r>
      <w:proofErr w:type="spellEnd"/>
      <w:r w:rsidR="00BE513D" w:rsidRPr="001502E5">
        <w:rPr>
          <w:rFonts w:ascii="Times New Roman" w:hAnsi="Times New Roman" w:cs="Times New Roman"/>
          <w:color w:val="000000" w:themeColor="text1"/>
          <w:sz w:val="28"/>
          <w:szCs w:val="28"/>
        </w:rPr>
        <w:t xml:space="preserve"> 2021-2027. </w:t>
      </w:r>
      <w:proofErr w:type="spellStart"/>
      <w:r w:rsidR="00BE513D" w:rsidRPr="001502E5">
        <w:rPr>
          <w:rFonts w:ascii="Times New Roman" w:hAnsi="Times New Roman" w:cs="Times New Roman"/>
          <w:color w:val="000000" w:themeColor="text1"/>
          <w:sz w:val="28"/>
          <w:szCs w:val="28"/>
        </w:rPr>
        <w:t>European</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Commission</w:t>
      </w:r>
      <w:proofErr w:type="spellEnd"/>
      <w:r w:rsidR="00BE513D" w:rsidRPr="001502E5">
        <w:rPr>
          <w:rFonts w:ascii="Times New Roman" w:hAnsi="Times New Roman" w:cs="Times New Roman"/>
          <w:color w:val="000000" w:themeColor="text1"/>
          <w:sz w:val="28"/>
          <w:szCs w:val="28"/>
        </w:rPr>
        <w:t xml:space="preserve">. URL: </w:t>
      </w:r>
      <w:hyperlink r:id="rId13" w:history="1">
        <w:r w:rsidR="004E669B" w:rsidRPr="0039030D">
          <w:rPr>
            <w:rStyle w:val="a4"/>
            <w:rFonts w:ascii="Times New Roman" w:hAnsi="Times New Roman" w:cs="Times New Roman"/>
            <w:sz w:val="28"/>
            <w:szCs w:val="28"/>
          </w:rPr>
          <w:t>https://ec.europa.eu/info/sites/default/files/research_and_innovation/strategy_on_rese</w:t>
        </w:r>
        <w:r w:rsidR="004E669B" w:rsidRPr="0039030D">
          <w:rPr>
            <w:rStyle w:val="a4"/>
            <w:rFonts w:ascii="Times New Roman" w:hAnsi="Times New Roman" w:cs="Times New Roman"/>
            <w:sz w:val="28"/>
            <w:szCs w:val="28"/>
          </w:rPr>
          <w:lastRenderedPageBreak/>
          <w:t>arch_and_innovation/presentations/horizon_europe_en_investing_to_shape_our_future.pdf</w:t>
        </w:r>
      </w:hyperlink>
      <w:r w:rsidRPr="001502E5">
        <w:rPr>
          <w:rFonts w:ascii="Times New Roman" w:hAnsi="Times New Roman" w:cs="Times New Roman"/>
          <w:color w:val="000000" w:themeColor="text1"/>
          <w:sz w:val="28"/>
          <w:szCs w:val="28"/>
        </w:rPr>
        <w:t>.</w:t>
      </w:r>
      <w:r w:rsidR="004E669B">
        <w:rPr>
          <w:rFonts w:ascii="Times New Roman" w:hAnsi="Times New Roman" w:cs="Times New Roman"/>
          <w:color w:val="000000" w:themeColor="text1"/>
          <w:sz w:val="28"/>
          <w:szCs w:val="28"/>
        </w:rPr>
        <w:t xml:space="preserve"> </w:t>
      </w:r>
      <w:r w:rsidR="004E669B" w:rsidRPr="004E669B">
        <w:rPr>
          <w:rFonts w:ascii="Times New Roman" w:hAnsi="Times New Roman" w:cs="Times New Roman"/>
          <w:color w:val="000000" w:themeColor="text1"/>
          <w:sz w:val="28"/>
          <w:szCs w:val="28"/>
        </w:rPr>
        <w:t>[</w:t>
      </w:r>
      <w:proofErr w:type="spellStart"/>
      <w:r w:rsidR="004E669B" w:rsidRPr="004E669B">
        <w:rPr>
          <w:rFonts w:ascii="Times New Roman" w:hAnsi="Times New Roman" w:cs="Times New Roman"/>
          <w:color w:val="000000" w:themeColor="text1"/>
          <w:sz w:val="28"/>
          <w:szCs w:val="28"/>
        </w:rPr>
        <w:t>in</w:t>
      </w:r>
      <w:proofErr w:type="spellEnd"/>
      <w:r w:rsidR="004E669B" w:rsidRPr="004E669B">
        <w:rPr>
          <w:rFonts w:ascii="Times New Roman" w:hAnsi="Times New Roman" w:cs="Times New Roman"/>
          <w:color w:val="000000" w:themeColor="text1"/>
          <w:sz w:val="28"/>
          <w:szCs w:val="28"/>
        </w:rPr>
        <w:t xml:space="preserve"> </w:t>
      </w:r>
      <w:proofErr w:type="spellStart"/>
      <w:r w:rsidR="004E669B" w:rsidRPr="004E669B">
        <w:rPr>
          <w:rFonts w:ascii="Times New Roman" w:hAnsi="Times New Roman" w:cs="Times New Roman"/>
          <w:color w:val="000000" w:themeColor="text1"/>
          <w:sz w:val="28"/>
          <w:szCs w:val="28"/>
        </w:rPr>
        <w:t>English</w:t>
      </w:r>
      <w:proofErr w:type="spellEnd"/>
      <w:r w:rsidR="004E669B" w:rsidRPr="004E669B">
        <w:rPr>
          <w:rFonts w:ascii="Times New Roman" w:hAnsi="Times New Roman" w:cs="Times New Roman"/>
          <w:color w:val="000000" w:themeColor="text1"/>
          <w:sz w:val="28"/>
          <w:szCs w:val="28"/>
        </w:rPr>
        <w:t>].</w:t>
      </w:r>
    </w:p>
    <w:p w14:paraId="63503BD7" w14:textId="39C9A23E" w:rsidR="00BE513D" w:rsidRPr="001502E5" w:rsidRDefault="004809D2" w:rsidP="004809D2">
      <w:pPr>
        <w:spacing w:after="0" w:line="360" w:lineRule="auto"/>
        <w:ind w:firstLine="709"/>
        <w:jc w:val="both"/>
        <w:rPr>
          <w:rFonts w:ascii="Times New Roman" w:eastAsia="Calibri" w:hAnsi="Times New Roman" w:cs="Times New Roman"/>
          <w:bCs/>
          <w:color w:val="000000" w:themeColor="text1"/>
          <w:sz w:val="28"/>
          <w:szCs w:val="28"/>
          <w:shd w:val="clear" w:color="auto" w:fill="FFFFFF"/>
        </w:rPr>
      </w:pPr>
      <w:r w:rsidRPr="001502E5">
        <w:rPr>
          <w:rFonts w:ascii="Times New Roman" w:hAnsi="Times New Roman" w:cs="Times New Roman"/>
          <w:color w:val="000000" w:themeColor="text1"/>
          <w:sz w:val="28"/>
          <w:szCs w:val="28"/>
          <w:shd w:val="clear" w:color="auto" w:fill="FFFFFF"/>
        </w:rPr>
        <w:t xml:space="preserve">6. </w:t>
      </w:r>
      <w:proofErr w:type="spellStart"/>
      <w:r w:rsidR="004E669B" w:rsidRPr="004E669B">
        <w:rPr>
          <w:rFonts w:ascii="Times New Roman" w:hAnsi="Times New Roman" w:cs="Times New Roman"/>
          <w:color w:val="000000" w:themeColor="text1"/>
          <w:sz w:val="28"/>
          <w:szCs w:val="28"/>
          <w:shd w:val="clear" w:color="auto" w:fill="FFFFFF"/>
        </w:rPr>
        <w:t>How</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can</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small</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and</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medium</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enterprises</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of</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Ukraine</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become</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national</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and</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global</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champions</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Center</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for</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Economic</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Strategy</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Center</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for</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Economic</w:t>
      </w:r>
      <w:proofErr w:type="spellEnd"/>
      <w:r w:rsidR="004E669B" w:rsidRPr="004E669B">
        <w:rPr>
          <w:rFonts w:ascii="Times New Roman" w:hAnsi="Times New Roman" w:cs="Times New Roman"/>
          <w:color w:val="000000" w:themeColor="text1"/>
          <w:sz w:val="28"/>
          <w:szCs w:val="28"/>
          <w:shd w:val="clear" w:color="auto" w:fill="FFFFFF"/>
        </w:rPr>
        <w:t xml:space="preserve"> </w:t>
      </w:r>
      <w:proofErr w:type="spellStart"/>
      <w:r w:rsidR="004E669B" w:rsidRPr="004E669B">
        <w:rPr>
          <w:rFonts w:ascii="Times New Roman" w:hAnsi="Times New Roman" w:cs="Times New Roman"/>
          <w:color w:val="000000" w:themeColor="text1"/>
          <w:sz w:val="28"/>
          <w:szCs w:val="28"/>
          <w:shd w:val="clear" w:color="auto" w:fill="FFFFFF"/>
        </w:rPr>
        <w:t>Strategy</w:t>
      </w:r>
      <w:proofErr w:type="spellEnd"/>
      <w:r w:rsidR="004E669B" w:rsidRPr="004E669B">
        <w:rPr>
          <w:rFonts w:ascii="Times New Roman" w:hAnsi="Times New Roman" w:cs="Times New Roman"/>
          <w:color w:val="000000" w:themeColor="text1"/>
          <w:sz w:val="28"/>
          <w:szCs w:val="28"/>
          <w:shd w:val="clear" w:color="auto" w:fill="FFFFFF"/>
        </w:rPr>
        <w:t>.</w:t>
      </w:r>
      <w:r w:rsidR="004E669B">
        <w:rPr>
          <w:rFonts w:ascii="Times New Roman" w:hAnsi="Times New Roman" w:cs="Times New Roman"/>
          <w:color w:val="000000" w:themeColor="text1"/>
          <w:sz w:val="28"/>
          <w:szCs w:val="28"/>
          <w:shd w:val="clear" w:color="auto" w:fill="FFFFFF"/>
        </w:rPr>
        <w:t xml:space="preserve"> </w:t>
      </w:r>
      <w:r w:rsidR="00BE513D" w:rsidRPr="001502E5">
        <w:rPr>
          <w:rFonts w:ascii="Times New Roman" w:hAnsi="Times New Roman" w:cs="Times New Roman"/>
          <w:color w:val="000000" w:themeColor="text1"/>
          <w:sz w:val="28"/>
          <w:szCs w:val="28"/>
        </w:rPr>
        <w:t>URL: ht</w:t>
      </w:r>
      <w:r w:rsidRPr="001502E5">
        <w:rPr>
          <w:rFonts w:ascii="Times New Roman" w:hAnsi="Times New Roman" w:cs="Times New Roman"/>
          <w:color w:val="000000" w:themeColor="text1"/>
          <w:sz w:val="28"/>
          <w:szCs w:val="28"/>
        </w:rPr>
        <w:t>tps://ces.org.ua/ukrainian-sme/</w:t>
      </w:r>
      <w:r w:rsidR="00BE513D" w:rsidRPr="001502E5">
        <w:rPr>
          <w:rFonts w:ascii="Times New Roman" w:hAnsi="Times New Roman" w:cs="Times New Roman"/>
          <w:color w:val="000000" w:themeColor="text1"/>
          <w:sz w:val="28"/>
          <w:szCs w:val="28"/>
        </w:rPr>
        <w:t xml:space="preserve"> </w:t>
      </w:r>
      <w:r w:rsidR="00BE513D" w:rsidRPr="001502E5">
        <w:rPr>
          <w:rFonts w:ascii="Times New Roman" w:eastAsia="Calibri" w:hAnsi="Times New Roman" w:cs="Times New Roman"/>
          <w:bCs/>
          <w:color w:val="000000" w:themeColor="text1"/>
          <w:sz w:val="28"/>
          <w:szCs w:val="28"/>
          <w:shd w:val="clear" w:color="auto" w:fill="FFFFFF"/>
        </w:rPr>
        <w:t>[</w:t>
      </w:r>
      <w:proofErr w:type="spellStart"/>
      <w:r w:rsidR="00BE513D" w:rsidRPr="001502E5">
        <w:rPr>
          <w:rFonts w:ascii="Times New Roman" w:eastAsia="Calibri" w:hAnsi="Times New Roman" w:cs="Times New Roman"/>
          <w:bCs/>
          <w:color w:val="000000" w:themeColor="text1"/>
          <w:sz w:val="28"/>
          <w:szCs w:val="28"/>
          <w:shd w:val="clear" w:color="auto" w:fill="FFFFFF"/>
        </w:rPr>
        <w:t>in</w:t>
      </w:r>
      <w:proofErr w:type="spellEnd"/>
      <w:r w:rsidR="00BE513D" w:rsidRPr="001502E5">
        <w:rPr>
          <w:rFonts w:ascii="Times New Roman" w:eastAsia="Calibri" w:hAnsi="Times New Roman" w:cs="Times New Roman"/>
          <w:bCs/>
          <w:color w:val="000000" w:themeColor="text1"/>
          <w:sz w:val="28"/>
          <w:szCs w:val="28"/>
          <w:shd w:val="clear" w:color="auto" w:fill="FFFFFF"/>
        </w:rPr>
        <w:t xml:space="preserve"> </w:t>
      </w:r>
      <w:proofErr w:type="spellStart"/>
      <w:r w:rsidR="00BE513D" w:rsidRPr="001502E5">
        <w:rPr>
          <w:rFonts w:ascii="Times New Roman" w:eastAsia="Calibri" w:hAnsi="Times New Roman" w:cs="Times New Roman"/>
          <w:bCs/>
          <w:color w:val="000000" w:themeColor="text1"/>
          <w:sz w:val="28"/>
          <w:szCs w:val="28"/>
          <w:shd w:val="clear" w:color="auto" w:fill="FFFFFF"/>
        </w:rPr>
        <w:t>Ukrainian</w:t>
      </w:r>
      <w:proofErr w:type="spellEnd"/>
      <w:r w:rsidR="00BE513D" w:rsidRPr="001502E5">
        <w:rPr>
          <w:rFonts w:ascii="Times New Roman" w:eastAsia="Calibri" w:hAnsi="Times New Roman" w:cs="Times New Roman"/>
          <w:bCs/>
          <w:color w:val="000000" w:themeColor="text1"/>
          <w:sz w:val="28"/>
          <w:szCs w:val="28"/>
          <w:shd w:val="clear" w:color="auto" w:fill="FFFFFF"/>
        </w:rPr>
        <w:t>]</w:t>
      </w:r>
      <w:r w:rsidRPr="001502E5">
        <w:rPr>
          <w:rFonts w:ascii="Times New Roman" w:eastAsia="Calibri" w:hAnsi="Times New Roman" w:cs="Times New Roman"/>
          <w:bCs/>
          <w:color w:val="000000" w:themeColor="text1"/>
          <w:sz w:val="28"/>
          <w:szCs w:val="28"/>
          <w:shd w:val="clear" w:color="auto" w:fill="FFFFFF"/>
        </w:rPr>
        <w:t>.</w:t>
      </w:r>
    </w:p>
    <w:p w14:paraId="18148691" w14:textId="513FF94D" w:rsidR="00BE513D" w:rsidRPr="001502E5" w:rsidRDefault="004809D2" w:rsidP="004809D2">
      <w:pPr>
        <w:spacing w:after="0" w:line="360" w:lineRule="auto"/>
        <w:ind w:firstLine="709"/>
        <w:jc w:val="both"/>
        <w:rPr>
          <w:rFonts w:ascii="Times New Roman" w:eastAsia="Calibri" w:hAnsi="Times New Roman" w:cs="Times New Roman"/>
          <w:bCs/>
          <w:color w:val="000000" w:themeColor="text1"/>
          <w:sz w:val="28"/>
          <w:szCs w:val="28"/>
          <w:shd w:val="clear" w:color="auto" w:fill="FFFFFF"/>
        </w:rPr>
      </w:pPr>
      <w:r w:rsidRPr="001502E5">
        <w:rPr>
          <w:rFonts w:ascii="Times New Roman" w:hAnsi="Times New Roman" w:cs="Times New Roman"/>
          <w:color w:val="000000" w:themeColor="text1"/>
          <w:sz w:val="28"/>
          <w:szCs w:val="28"/>
        </w:rPr>
        <w:t xml:space="preserve">7. </w:t>
      </w:r>
      <w:proofErr w:type="spellStart"/>
      <w:r w:rsidR="00BE513D" w:rsidRPr="001502E5">
        <w:rPr>
          <w:rFonts w:ascii="Times New Roman" w:hAnsi="Times New Roman" w:cs="Times New Roman"/>
          <w:color w:val="000000" w:themeColor="text1"/>
          <w:sz w:val="28"/>
          <w:szCs w:val="28"/>
        </w:rPr>
        <w:t>Five</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Steps</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for</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Countries</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to</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Become</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Innovation</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Leaders</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Asian</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Development</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Blog</w:t>
      </w:r>
      <w:proofErr w:type="spellEnd"/>
      <w:r w:rsidR="00BE513D" w:rsidRPr="001502E5">
        <w:rPr>
          <w:rFonts w:ascii="Times New Roman" w:hAnsi="Times New Roman" w:cs="Times New Roman"/>
          <w:color w:val="000000" w:themeColor="text1"/>
          <w:sz w:val="28"/>
          <w:szCs w:val="28"/>
        </w:rPr>
        <w:t xml:space="preserve">. URL: </w:t>
      </w:r>
      <w:hyperlink r:id="rId14" w:history="1">
        <w:r w:rsidR="004E669B" w:rsidRPr="0039030D">
          <w:rPr>
            <w:rStyle w:val="a4"/>
            <w:rFonts w:ascii="Times New Roman" w:hAnsi="Times New Roman" w:cs="Times New Roman"/>
            <w:sz w:val="28"/>
            <w:szCs w:val="28"/>
          </w:rPr>
          <w:t>https://blogs.adb.org/five-steps-for-countries-to-become-innovation-leaders</w:t>
        </w:r>
      </w:hyperlink>
      <w:r w:rsidR="004E669B">
        <w:rPr>
          <w:rFonts w:ascii="Times New Roman" w:hAnsi="Times New Roman" w:cs="Times New Roman"/>
          <w:color w:val="000000" w:themeColor="text1"/>
          <w:sz w:val="28"/>
          <w:szCs w:val="28"/>
        </w:rPr>
        <w:t xml:space="preserve"> </w:t>
      </w:r>
      <w:r w:rsidR="004E669B" w:rsidRPr="004E669B">
        <w:rPr>
          <w:rFonts w:ascii="Times New Roman" w:hAnsi="Times New Roman" w:cs="Times New Roman"/>
          <w:color w:val="000000" w:themeColor="text1"/>
          <w:sz w:val="28"/>
          <w:szCs w:val="28"/>
        </w:rPr>
        <w:t>[</w:t>
      </w:r>
      <w:proofErr w:type="spellStart"/>
      <w:r w:rsidR="004E669B" w:rsidRPr="004E669B">
        <w:rPr>
          <w:rFonts w:ascii="Times New Roman" w:hAnsi="Times New Roman" w:cs="Times New Roman"/>
          <w:color w:val="000000" w:themeColor="text1"/>
          <w:sz w:val="28"/>
          <w:szCs w:val="28"/>
        </w:rPr>
        <w:t>in</w:t>
      </w:r>
      <w:proofErr w:type="spellEnd"/>
      <w:r w:rsidR="004E669B" w:rsidRPr="004E669B">
        <w:rPr>
          <w:rFonts w:ascii="Times New Roman" w:hAnsi="Times New Roman" w:cs="Times New Roman"/>
          <w:color w:val="000000" w:themeColor="text1"/>
          <w:sz w:val="28"/>
          <w:szCs w:val="28"/>
        </w:rPr>
        <w:t xml:space="preserve"> </w:t>
      </w:r>
      <w:proofErr w:type="spellStart"/>
      <w:r w:rsidR="004E669B" w:rsidRPr="004E669B">
        <w:rPr>
          <w:rFonts w:ascii="Times New Roman" w:hAnsi="Times New Roman" w:cs="Times New Roman"/>
          <w:color w:val="000000" w:themeColor="text1"/>
          <w:sz w:val="28"/>
          <w:szCs w:val="28"/>
        </w:rPr>
        <w:t>English</w:t>
      </w:r>
      <w:proofErr w:type="spellEnd"/>
      <w:r w:rsidR="004E669B" w:rsidRPr="004E669B">
        <w:rPr>
          <w:rFonts w:ascii="Times New Roman" w:hAnsi="Times New Roman" w:cs="Times New Roman"/>
          <w:color w:val="000000" w:themeColor="text1"/>
          <w:sz w:val="28"/>
          <w:szCs w:val="28"/>
        </w:rPr>
        <w:t>].</w:t>
      </w:r>
    </w:p>
    <w:p w14:paraId="667B2BE2" w14:textId="45509C9E" w:rsidR="00BE513D" w:rsidRPr="001502E5" w:rsidRDefault="004809D2" w:rsidP="004809D2">
      <w:pPr>
        <w:spacing w:after="0" w:line="360" w:lineRule="auto"/>
        <w:ind w:firstLine="709"/>
        <w:jc w:val="both"/>
        <w:rPr>
          <w:rFonts w:ascii="Times New Roman" w:eastAsia="Calibri" w:hAnsi="Times New Roman" w:cs="Times New Roman"/>
          <w:bCs/>
          <w:color w:val="000000" w:themeColor="text1"/>
          <w:sz w:val="28"/>
          <w:szCs w:val="28"/>
          <w:shd w:val="clear" w:color="auto" w:fill="FFFFFF"/>
        </w:rPr>
      </w:pPr>
      <w:r w:rsidRPr="001502E5">
        <w:rPr>
          <w:rFonts w:ascii="Times New Roman" w:hAnsi="Times New Roman" w:cs="Times New Roman"/>
          <w:color w:val="000000" w:themeColor="text1"/>
          <w:sz w:val="28"/>
          <w:szCs w:val="28"/>
        </w:rPr>
        <w:t xml:space="preserve">8. </w:t>
      </w:r>
      <w:proofErr w:type="spellStart"/>
      <w:r w:rsidR="00BE513D" w:rsidRPr="001502E5">
        <w:rPr>
          <w:rFonts w:ascii="Times New Roman" w:hAnsi="Times New Roman" w:cs="Times New Roman"/>
          <w:color w:val="000000" w:themeColor="text1"/>
          <w:sz w:val="28"/>
          <w:szCs w:val="28"/>
        </w:rPr>
        <w:t>Clayton</w:t>
      </w:r>
      <w:proofErr w:type="spellEnd"/>
      <w:r w:rsidR="00BE513D" w:rsidRPr="001502E5">
        <w:rPr>
          <w:rFonts w:ascii="Times New Roman" w:hAnsi="Times New Roman" w:cs="Times New Roman"/>
          <w:color w:val="000000" w:themeColor="text1"/>
          <w:sz w:val="28"/>
          <w:szCs w:val="28"/>
        </w:rPr>
        <w:t xml:space="preserve"> N. </w:t>
      </w:r>
      <w:proofErr w:type="spellStart"/>
      <w:r w:rsidR="00BE513D" w:rsidRPr="001502E5">
        <w:rPr>
          <w:rFonts w:ascii="Times New Roman" w:hAnsi="Times New Roman" w:cs="Times New Roman"/>
          <w:color w:val="000000" w:themeColor="text1"/>
          <w:sz w:val="28"/>
          <w:szCs w:val="28"/>
        </w:rPr>
        <w:t>Six</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ideas</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for</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more</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effective</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Local</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Industrial</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Strategies</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Cente</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fo</w:t>
      </w:r>
      <w:proofErr w:type="spellEnd"/>
      <w:r w:rsidR="00BE513D" w:rsidRPr="001502E5">
        <w:rPr>
          <w:rFonts w:ascii="Times New Roman" w:hAnsi="Times New Roman" w:cs="Times New Roman"/>
          <w:color w:val="000000" w:themeColor="text1"/>
          <w:sz w:val="28"/>
          <w:szCs w:val="28"/>
        </w:rPr>
        <w:t xml:space="preserve"> </w:t>
      </w:r>
      <w:proofErr w:type="spellStart"/>
      <w:r w:rsidR="00BE513D" w:rsidRPr="001502E5">
        <w:rPr>
          <w:rFonts w:ascii="Times New Roman" w:hAnsi="Times New Roman" w:cs="Times New Roman"/>
          <w:color w:val="000000" w:themeColor="text1"/>
          <w:sz w:val="28"/>
          <w:szCs w:val="28"/>
        </w:rPr>
        <w:t>cities</w:t>
      </w:r>
      <w:proofErr w:type="spellEnd"/>
      <w:r w:rsidR="00BE513D" w:rsidRPr="001502E5">
        <w:rPr>
          <w:rFonts w:ascii="Times New Roman" w:hAnsi="Times New Roman" w:cs="Times New Roman"/>
          <w:color w:val="000000" w:themeColor="text1"/>
          <w:sz w:val="28"/>
          <w:szCs w:val="28"/>
        </w:rPr>
        <w:t xml:space="preserve">. URL: </w:t>
      </w:r>
      <w:hyperlink r:id="rId15" w:history="1">
        <w:r w:rsidR="004E669B" w:rsidRPr="0039030D">
          <w:rPr>
            <w:rStyle w:val="a4"/>
            <w:rFonts w:ascii="Times New Roman" w:hAnsi="Times New Roman" w:cs="Times New Roman"/>
            <w:sz w:val="28"/>
            <w:szCs w:val="28"/>
          </w:rPr>
          <w:t>https://www.centreforcities.org/reader/six-ideas-effective-local-industrial-strategies/</w:t>
        </w:r>
      </w:hyperlink>
      <w:r w:rsidR="004E669B">
        <w:rPr>
          <w:rFonts w:ascii="Times New Roman" w:hAnsi="Times New Roman" w:cs="Times New Roman"/>
          <w:color w:val="000000" w:themeColor="text1"/>
          <w:sz w:val="28"/>
          <w:szCs w:val="28"/>
        </w:rPr>
        <w:t xml:space="preserve"> </w:t>
      </w:r>
      <w:r w:rsidR="004E669B" w:rsidRPr="004E669B">
        <w:rPr>
          <w:rFonts w:ascii="Times New Roman" w:hAnsi="Times New Roman" w:cs="Times New Roman"/>
          <w:color w:val="000000" w:themeColor="text1"/>
          <w:sz w:val="28"/>
          <w:szCs w:val="28"/>
        </w:rPr>
        <w:t>[</w:t>
      </w:r>
      <w:proofErr w:type="spellStart"/>
      <w:r w:rsidR="004E669B" w:rsidRPr="004E669B">
        <w:rPr>
          <w:rFonts w:ascii="Times New Roman" w:hAnsi="Times New Roman" w:cs="Times New Roman"/>
          <w:color w:val="000000" w:themeColor="text1"/>
          <w:sz w:val="28"/>
          <w:szCs w:val="28"/>
        </w:rPr>
        <w:t>in</w:t>
      </w:r>
      <w:proofErr w:type="spellEnd"/>
      <w:r w:rsidR="004E669B" w:rsidRPr="004E669B">
        <w:rPr>
          <w:rFonts w:ascii="Times New Roman" w:hAnsi="Times New Roman" w:cs="Times New Roman"/>
          <w:color w:val="000000" w:themeColor="text1"/>
          <w:sz w:val="28"/>
          <w:szCs w:val="28"/>
        </w:rPr>
        <w:t xml:space="preserve"> </w:t>
      </w:r>
      <w:proofErr w:type="spellStart"/>
      <w:r w:rsidR="004E669B" w:rsidRPr="004E669B">
        <w:rPr>
          <w:rFonts w:ascii="Times New Roman" w:hAnsi="Times New Roman" w:cs="Times New Roman"/>
          <w:color w:val="000000" w:themeColor="text1"/>
          <w:sz w:val="28"/>
          <w:szCs w:val="28"/>
        </w:rPr>
        <w:t>English</w:t>
      </w:r>
      <w:proofErr w:type="spellEnd"/>
      <w:r w:rsidR="004E669B" w:rsidRPr="004E669B">
        <w:rPr>
          <w:rFonts w:ascii="Times New Roman" w:hAnsi="Times New Roman" w:cs="Times New Roman"/>
          <w:color w:val="000000" w:themeColor="text1"/>
          <w:sz w:val="28"/>
          <w:szCs w:val="28"/>
        </w:rPr>
        <w:t>].</w:t>
      </w:r>
      <w:r w:rsidR="004E669B">
        <w:rPr>
          <w:rFonts w:ascii="Times New Roman" w:hAnsi="Times New Roman" w:cs="Times New Roman"/>
          <w:color w:val="000000" w:themeColor="text1"/>
          <w:sz w:val="28"/>
          <w:szCs w:val="28"/>
        </w:rPr>
        <w:t xml:space="preserve"> </w:t>
      </w:r>
    </w:p>
    <w:sectPr w:rsidR="00BE513D" w:rsidRPr="001502E5" w:rsidSect="001502E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0259D"/>
    <w:multiLevelType w:val="hybridMultilevel"/>
    <w:tmpl w:val="72106EB0"/>
    <w:lvl w:ilvl="0" w:tplc="DFB4BF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BE7ABD"/>
    <w:multiLevelType w:val="hybridMultilevel"/>
    <w:tmpl w:val="02E200E0"/>
    <w:lvl w:ilvl="0" w:tplc="DFB4BF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20820"/>
    <w:multiLevelType w:val="hybridMultilevel"/>
    <w:tmpl w:val="BE462F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3F486A"/>
    <w:multiLevelType w:val="hybridMultilevel"/>
    <w:tmpl w:val="AC7200A2"/>
    <w:lvl w:ilvl="0" w:tplc="703651E0">
      <w:start w:val="1"/>
      <w:numFmt w:val="decimal"/>
      <w:lvlText w:val="%1."/>
      <w:lvlJc w:val="righ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4">
    <w:nsid w:val="129226AC"/>
    <w:multiLevelType w:val="hybridMultilevel"/>
    <w:tmpl w:val="A978C97E"/>
    <w:lvl w:ilvl="0" w:tplc="DFB4BF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AD6500"/>
    <w:multiLevelType w:val="hybridMultilevel"/>
    <w:tmpl w:val="139C8E28"/>
    <w:lvl w:ilvl="0" w:tplc="FFFFFFFF">
      <w:start w:val="1"/>
      <w:numFmt w:val="decimal"/>
      <w:lvlText w:val="%1."/>
      <w:lvlJc w:val="left"/>
      <w:pPr>
        <w:ind w:left="1287"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6B83D96"/>
    <w:multiLevelType w:val="hybridMultilevel"/>
    <w:tmpl w:val="BD5E2F7A"/>
    <w:lvl w:ilvl="0" w:tplc="DFB4BFC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D66064C"/>
    <w:multiLevelType w:val="hybridMultilevel"/>
    <w:tmpl w:val="60C4DEE6"/>
    <w:lvl w:ilvl="0" w:tplc="DFB4BFC4">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nsid w:val="2F6B6992"/>
    <w:multiLevelType w:val="hybridMultilevel"/>
    <w:tmpl w:val="E3BC258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
    <w:nsid w:val="336F6F7E"/>
    <w:multiLevelType w:val="hybridMultilevel"/>
    <w:tmpl w:val="EA48809C"/>
    <w:lvl w:ilvl="0" w:tplc="0419000F">
      <w:start w:val="1"/>
      <w:numFmt w:val="decimal"/>
      <w:lvlText w:val="%1."/>
      <w:lvlJc w:val="left"/>
      <w:pPr>
        <w:ind w:left="5321" w:hanging="360"/>
      </w:pPr>
      <w:rPr>
        <w:rFonts w:hint="default"/>
      </w:rPr>
    </w:lvl>
    <w:lvl w:ilvl="1" w:tplc="04190019" w:tentative="1">
      <w:start w:val="1"/>
      <w:numFmt w:val="lowerLetter"/>
      <w:lvlText w:val="%2."/>
      <w:lvlJc w:val="left"/>
      <w:pPr>
        <w:ind w:left="6041" w:hanging="360"/>
      </w:pPr>
    </w:lvl>
    <w:lvl w:ilvl="2" w:tplc="0419001B" w:tentative="1">
      <w:start w:val="1"/>
      <w:numFmt w:val="lowerRoman"/>
      <w:lvlText w:val="%3."/>
      <w:lvlJc w:val="right"/>
      <w:pPr>
        <w:ind w:left="6761" w:hanging="180"/>
      </w:pPr>
    </w:lvl>
    <w:lvl w:ilvl="3" w:tplc="0419000F" w:tentative="1">
      <w:start w:val="1"/>
      <w:numFmt w:val="decimal"/>
      <w:lvlText w:val="%4."/>
      <w:lvlJc w:val="left"/>
      <w:pPr>
        <w:ind w:left="7481" w:hanging="360"/>
      </w:pPr>
    </w:lvl>
    <w:lvl w:ilvl="4" w:tplc="04190019" w:tentative="1">
      <w:start w:val="1"/>
      <w:numFmt w:val="lowerLetter"/>
      <w:lvlText w:val="%5."/>
      <w:lvlJc w:val="left"/>
      <w:pPr>
        <w:ind w:left="8201" w:hanging="360"/>
      </w:pPr>
    </w:lvl>
    <w:lvl w:ilvl="5" w:tplc="0419001B" w:tentative="1">
      <w:start w:val="1"/>
      <w:numFmt w:val="lowerRoman"/>
      <w:lvlText w:val="%6."/>
      <w:lvlJc w:val="right"/>
      <w:pPr>
        <w:ind w:left="8921" w:hanging="180"/>
      </w:pPr>
    </w:lvl>
    <w:lvl w:ilvl="6" w:tplc="0419000F" w:tentative="1">
      <w:start w:val="1"/>
      <w:numFmt w:val="decimal"/>
      <w:lvlText w:val="%7."/>
      <w:lvlJc w:val="left"/>
      <w:pPr>
        <w:ind w:left="9641" w:hanging="360"/>
      </w:pPr>
    </w:lvl>
    <w:lvl w:ilvl="7" w:tplc="04190019" w:tentative="1">
      <w:start w:val="1"/>
      <w:numFmt w:val="lowerLetter"/>
      <w:lvlText w:val="%8."/>
      <w:lvlJc w:val="left"/>
      <w:pPr>
        <w:ind w:left="10361" w:hanging="360"/>
      </w:pPr>
    </w:lvl>
    <w:lvl w:ilvl="8" w:tplc="0419001B" w:tentative="1">
      <w:start w:val="1"/>
      <w:numFmt w:val="lowerRoman"/>
      <w:lvlText w:val="%9."/>
      <w:lvlJc w:val="right"/>
      <w:pPr>
        <w:ind w:left="11081" w:hanging="180"/>
      </w:pPr>
    </w:lvl>
  </w:abstractNum>
  <w:abstractNum w:abstractNumId="10">
    <w:nsid w:val="36063A72"/>
    <w:multiLevelType w:val="hybridMultilevel"/>
    <w:tmpl w:val="BFD49A6C"/>
    <w:lvl w:ilvl="0" w:tplc="703651E0">
      <w:start w:val="1"/>
      <w:numFmt w:val="decimal"/>
      <w:lvlText w:val="%1."/>
      <w:lvlJc w:val="righ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1">
    <w:nsid w:val="38A1266E"/>
    <w:multiLevelType w:val="hybridMultilevel"/>
    <w:tmpl w:val="EAECF29C"/>
    <w:lvl w:ilvl="0" w:tplc="DFB4BFC4">
      <w:start w:val="1"/>
      <w:numFmt w:val="bullet"/>
      <w:lvlText w:val=""/>
      <w:lvlJc w:val="left"/>
      <w:pPr>
        <w:ind w:left="1287"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395B2A8F"/>
    <w:multiLevelType w:val="hybridMultilevel"/>
    <w:tmpl w:val="EEAAA1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AD5A14"/>
    <w:multiLevelType w:val="hybridMultilevel"/>
    <w:tmpl w:val="DA128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680662F"/>
    <w:multiLevelType w:val="hybridMultilevel"/>
    <w:tmpl w:val="E77E93FC"/>
    <w:lvl w:ilvl="0" w:tplc="A5460D9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5E5A5D"/>
    <w:multiLevelType w:val="hybridMultilevel"/>
    <w:tmpl w:val="CE60F03E"/>
    <w:lvl w:ilvl="0" w:tplc="DFB4BF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71765D2"/>
    <w:multiLevelType w:val="hybridMultilevel"/>
    <w:tmpl w:val="BFD49A6C"/>
    <w:lvl w:ilvl="0" w:tplc="703651E0">
      <w:start w:val="1"/>
      <w:numFmt w:val="decimal"/>
      <w:lvlText w:val="%1."/>
      <w:lvlJc w:val="righ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7">
    <w:nsid w:val="58CB1A7F"/>
    <w:multiLevelType w:val="hybridMultilevel"/>
    <w:tmpl w:val="5C42CF8E"/>
    <w:lvl w:ilvl="0" w:tplc="703651E0">
      <w:start w:val="1"/>
      <w:numFmt w:val="decimal"/>
      <w:lvlText w:val="%1."/>
      <w:lvlJc w:val="righ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nsid w:val="5BAD4BBC"/>
    <w:multiLevelType w:val="hybridMultilevel"/>
    <w:tmpl w:val="8242A322"/>
    <w:lvl w:ilvl="0" w:tplc="703651E0">
      <w:start w:val="1"/>
      <w:numFmt w:val="decimal"/>
      <w:lvlText w:val="%1."/>
      <w:lvlJc w:val="righ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19">
    <w:nsid w:val="5FF748AE"/>
    <w:multiLevelType w:val="hybridMultilevel"/>
    <w:tmpl w:val="D9201BA0"/>
    <w:lvl w:ilvl="0" w:tplc="FFFFFFFF">
      <w:start w:val="1"/>
      <w:numFmt w:val="decimal"/>
      <w:lvlText w:val="%1."/>
      <w:lvlJc w:val="left"/>
      <w:pPr>
        <w:ind w:left="1287"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nsid w:val="61901CF1"/>
    <w:multiLevelType w:val="hybridMultilevel"/>
    <w:tmpl w:val="179C3E34"/>
    <w:lvl w:ilvl="0" w:tplc="703651E0">
      <w:start w:val="1"/>
      <w:numFmt w:val="decimal"/>
      <w:lvlText w:val="%1."/>
      <w:lvlJc w:val="right"/>
      <w:pPr>
        <w:ind w:left="1287" w:hanging="360"/>
      </w:pPr>
      <w:rPr>
        <w:rFonts w:hint="default"/>
      </w:rPr>
    </w:lvl>
    <w:lvl w:ilvl="1" w:tplc="20000019" w:tentative="1">
      <w:start w:val="1"/>
      <w:numFmt w:val="lowerLetter"/>
      <w:lvlText w:val="%2."/>
      <w:lvlJc w:val="left"/>
      <w:pPr>
        <w:ind w:left="2007" w:hanging="360"/>
      </w:pPr>
    </w:lvl>
    <w:lvl w:ilvl="2" w:tplc="2000001B" w:tentative="1">
      <w:start w:val="1"/>
      <w:numFmt w:val="lowerRoman"/>
      <w:lvlText w:val="%3."/>
      <w:lvlJc w:val="right"/>
      <w:pPr>
        <w:ind w:left="2727" w:hanging="180"/>
      </w:pPr>
    </w:lvl>
    <w:lvl w:ilvl="3" w:tplc="2000000F" w:tentative="1">
      <w:start w:val="1"/>
      <w:numFmt w:val="decimal"/>
      <w:lvlText w:val="%4."/>
      <w:lvlJc w:val="left"/>
      <w:pPr>
        <w:ind w:left="3447" w:hanging="360"/>
      </w:pPr>
    </w:lvl>
    <w:lvl w:ilvl="4" w:tplc="20000019" w:tentative="1">
      <w:start w:val="1"/>
      <w:numFmt w:val="lowerLetter"/>
      <w:lvlText w:val="%5."/>
      <w:lvlJc w:val="left"/>
      <w:pPr>
        <w:ind w:left="4167" w:hanging="360"/>
      </w:pPr>
    </w:lvl>
    <w:lvl w:ilvl="5" w:tplc="2000001B" w:tentative="1">
      <w:start w:val="1"/>
      <w:numFmt w:val="lowerRoman"/>
      <w:lvlText w:val="%6."/>
      <w:lvlJc w:val="right"/>
      <w:pPr>
        <w:ind w:left="4887" w:hanging="180"/>
      </w:pPr>
    </w:lvl>
    <w:lvl w:ilvl="6" w:tplc="2000000F" w:tentative="1">
      <w:start w:val="1"/>
      <w:numFmt w:val="decimal"/>
      <w:lvlText w:val="%7."/>
      <w:lvlJc w:val="left"/>
      <w:pPr>
        <w:ind w:left="5607" w:hanging="360"/>
      </w:pPr>
    </w:lvl>
    <w:lvl w:ilvl="7" w:tplc="20000019" w:tentative="1">
      <w:start w:val="1"/>
      <w:numFmt w:val="lowerLetter"/>
      <w:lvlText w:val="%8."/>
      <w:lvlJc w:val="left"/>
      <w:pPr>
        <w:ind w:left="6327" w:hanging="360"/>
      </w:pPr>
    </w:lvl>
    <w:lvl w:ilvl="8" w:tplc="2000001B" w:tentative="1">
      <w:start w:val="1"/>
      <w:numFmt w:val="lowerRoman"/>
      <w:lvlText w:val="%9."/>
      <w:lvlJc w:val="right"/>
      <w:pPr>
        <w:ind w:left="7047" w:hanging="180"/>
      </w:pPr>
    </w:lvl>
  </w:abstractNum>
  <w:abstractNum w:abstractNumId="21">
    <w:nsid w:val="62F92C2D"/>
    <w:multiLevelType w:val="hybridMultilevel"/>
    <w:tmpl w:val="BDD8A33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2">
    <w:nsid w:val="67493594"/>
    <w:multiLevelType w:val="hybridMultilevel"/>
    <w:tmpl w:val="E77E93FC"/>
    <w:lvl w:ilvl="0" w:tplc="A5460D9C">
      <w:start w:val="1"/>
      <w:numFmt w:val="decimal"/>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2314D1"/>
    <w:multiLevelType w:val="hybridMultilevel"/>
    <w:tmpl w:val="8612DAD0"/>
    <w:lvl w:ilvl="0" w:tplc="FFFFFFFF">
      <w:start w:val="1"/>
      <w:numFmt w:val="decimal"/>
      <w:lvlText w:val="%1."/>
      <w:lvlJc w:val="left"/>
      <w:pPr>
        <w:ind w:left="1287"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74E845B4"/>
    <w:multiLevelType w:val="hybridMultilevel"/>
    <w:tmpl w:val="BDD8A33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5">
    <w:nsid w:val="75DC39CC"/>
    <w:multiLevelType w:val="hybridMultilevel"/>
    <w:tmpl w:val="065A0294"/>
    <w:lvl w:ilvl="0" w:tplc="FFFFFFFF">
      <w:start w:val="1"/>
      <w:numFmt w:val="decimal"/>
      <w:lvlText w:val="%1."/>
      <w:lvlJc w:val="left"/>
      <w:pPr>
        <w:ind w:left="1287"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nsid w:val="7BB23A76"/>
    <w:multiLevelType w:val="hybridMultilevel"/>
    <w:tmpl w:val="261E9200"/>
    <w:lvl w:ilvl="0" w:tplc="FFFFFFFF">
      <w:start w:val="1"/>
      <w:numFmt w:val="decimal"/>
      <w:lvlText w:val="%1."/>
      <w:lvlJc w:val="left"/>
      <w:pPr>
        <w:ind w:left="1287"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nsid w:val="7DB55BAB"/>
    <w:multiLevelType w:val="hybridMultilevel"/>
    <w:tmpl w:val="D9729168"/>
    <w:lvl w:ilvl="0" w:tplc="2000000F">
      <w:start w:val="1"/>
      <w:numFmt w:val="decimal"/>
      <w:lvlText w:val="%1."/>
      <w:lvlJc w:val="left"/>
      <w:pPr>
        <w:ind w:left="502" w:hanging="360"/>
      </w:pPr>
    </w:lvl>
    <w:lvl w:ilvl="1" w:tplc="20000019" w:tentative="1">
      <w:start w:val="1"/>
      <w:numFmt w:val="lowerLetter"/>
      <w:lvlText w:val="%2."/>
      <w:lvlJc w:val="left"/>
      <w:pPr>
        <w:ind w:left="1222" w:hanging="360"/>
      </w:pPr>
    </w:lvl>
    <w:lvl w:ilvl="2" w:tplc="2000001B" w:tentative="1">
      <w:start w:val="1"/>
      <w:numFmt w:val="lowerRoman"/>
      <w:lvlText w:val="%3."/>
      <w:lvlJc w:val="right"/>
      <w:pPr>
        <w:ind w:left="1942" w:hanging="180"/>
      </w:pPr>
    </w:lvl>
    <w:lvl w:ilvl="3" w:tplc="2000000F" w:tentative="1">
      <w:start w:val="1"/>
      <w:numFmt w:val="decimal"/>
      <w:lvlText w:val="%4."/>
      <w:lvlJc w:val="left"/>
      <w:pPr>
        <w:ind w:left="2662" w:hanging="360"/>
      </w:pPr>
    </w:lvl>
    <w:lvl w:ilvl="4" w:tplc="20000019" w:tentative="1">
      <w:start w:val="1"/>
      <w:numFmt w:val="lowerLetter"/>
      <w:lvlText w:val="%5."/>
      <w:lvlJc w:val="left"/>
      <w:pPr>
        <w:ind w:left="3382" w:hanging="360"/>
      </w:pPr>
    </w:lvl>
    <w:lvl w:ilvl="5" w:tplc="2000001B" w:tentative="1">
      <w:start w:val="1"/>
      <w:numFmt w:val="lowerRoman"/>
      <w:lvlText w:val="%6."/>
      <w:lvlJc w:val="right"/>
      <w:pPr>
        <w:ind w:left="4102" w:hanging="180"/>
      </w:pPr>
    </w:lvl>
    <w:lvl w:ilvl="6" w:tplc="2000000F" w:tentative="1">
      <w:start w:val="1"/>
      <w:numFmt w:val="decimal"/>
      <w:lvlText w:val="%7."/>
      <w:lvlJc w:val="left"/>
      <w:pPr>
        <w:ind w:left="4822" w:hanging="360"/>
      </w:pPr>
    </w:lvl>
    <w:lvl w:ilvl="7" w:tplc="20000019" w:tentative="1">
      <w:start w:val="1"/>
      <w:numFmt w:val="lowerLetter"/>
      <w:lvlText w:val="%8."/>
      <w:lvlJc w:val="left"/>
      <w:pPr>
        <w:ind w:left="5542" w:hanging="360"/>
      </w:pPr>
    </w:lvl>
    <w:lvl w:ilvl="8" w:tplc="2000001B" w:tentative="1">
      <w:start w:val="1"/>
      <w:numFmt w:val="lowerRoman"/>
      <w:lvlText w:val="%9."/>
      <w:lvlJc w:val="right"/>
      <w:pPr>
        <w:ind w:left="6262" w:hanging="180"/>
      </w:pPr>
    </w:lvl>
  </w:abstractNum>
  <w:num w:numId="1">
    <w:abstractNumId w:val="22"/>
  </w:num>
  <w:num w:numId="2">
    <w:abstractNumId w:val="2"/>
  </w:num>
  <w:num w:numId="3">
    <w:abstractNumId w:val="9"/>
  </w:num>
  <w:num w:numId="4">
    <w:abstractNumId w:val="17"/>
  </w:num>
  <w:num w:numId="5">
    <w:abstractNumId w:val="3"/>
  </w:num>
  <w:num w:numId="6">
    <w:abstractNumId w:val="20"/>
  </w:num>
  <w:num w:numId="7">
    <w:abstractNumId w:val="18"/>
  </w:num>
  <w:num w:numId="8">
    <w:abstractNumId w:val="6"/>
  </w:num>
  <w:num w:numId="9">
    <w:abstractNumId w:val="10"/>
  </w:num>
  <w:num w:numId="10">
    <w:abstractNumId w:val="16"/>
  </w:num>
  <w:num w:numId="11">
    <w:abstractNumId w:val="27"/>
  </w:num>
  <w:num w:numId="12">
    <w:abstractNumId w:val="8"/>
  </w:num>
  <w:num w:numId="13">
    <w:abstractNumId w:val="24"/>
  </w:num>
  <w:num w:numId="14">
    <w:abstractNumId w:val="21"/>
  </w:num>
  <w:num w:numId="15">
    <w:abstractNumId w:val="26"/>
  </w:num>
  <w:num w:numId="16">
    <w:abstractNumId w:val="19"/>
  </w:num>
  <w:num w:numId="17">
    <w:abstractNumId w:val="23"/>
  </w:num>
  <w:num w:numId="18">
    <w:abstractNumId w:val="25"/>
  </w:num>
  <w:num w:numId="19">
    <w:abstractNumId w:val="5"/>
  </w:num>
  <w:num w:numId="20">
    <w:abstractNumId w:val="13"/>
  </w:num>
  <w:num w:numId="21">
    <w:abstractNumId w:val="4"/>
  </w:num>
  <w:num w:numId="22">
    <w:abstractNumId w:val="7"/>
  </w:num>
  <w:num w:numId="23">
    <w:abstractNumId w:val="15"/>
  </w:num>
  <w:num w:numId="24">
    <w:abstractNumId w:val="1"/>
  </w:num>
  <w:num w:numId="25">
    <w:abstractNumId w:val="0"/>
  </w:num>
  <w:num w:numId="26">
    <w:abstractNumId w:val="11"/>
  </w:num>
  <w:num w:numId="27">
    <w:abstractNumId w:val="14"/>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E52"/>
    <w:rsid w:val="00002423"/>
    <w:rsid w:val="0005204E"/>
    <w:rsid w:val="0007028B"/>
    <w:rsid w:val="0007213B"/>
    <w:rsid w:val="00073B5E"/>
    <w:rsid w:val="00082CFB"/>
    <w:rsid w:val="00095162"/>
    <w:rsid w:val="000B5B13"/>
    <w:rsid w:val="000C0026"/>
    <w:rsid w:val="000F1806"/>
    <w:rsid w:val="00125E45"/>
    <w:rsid w:val="00140F40"/>
    <w:rsid w:val="001502E5"/>
    <w:rsid w:val="001554EE"/>
    <w:rsid w:val="001A28E4"/>
    <w:rsid w:val="001A6BBB"/>
    <w:rsid w:val="001E24DE"/>
    <w:rsid w:val="001E2984"/>
    <w:rsid w:val="001E3D79"/>
    <w:rsid w:val="001E40A0"/>
    <w:rsid w:val="00214371"/>
    <w:rsid w:val="0022514F"/>
    <w:rsid w:val="00230067"/>
    <w:rsid w:val="00240BE0"/>
    <w:rsid w:val="00282D6E"/>
    <w:rsid w:val="002D0D0E"/>
    <w:rsid w:val="002D695F"/>
    <w:rsid w:val="002F4411"/>
    <w:rsid w:val="002F6E4D"/>
    <w:rsid w:val="00315C56"/>
    <w:rsid w:val="00327265"/>
    <w:rsid w:val="00340038"/>
    <w:rsid w:val="003450B3"/>
    <w:rsid w:val="0035053B"/>
    <w:rsid w:val="003624C7"/>
    <w:rsid w:val="00380B0E"/>
    <w:rsid w:val="003867A7"/>
    <w:rsid w:val="003B128A"/>
    <w:rsid w:val="003C55A6"/>
    <w:rsid w:val="003E7C3F"/>
    <w:rsid w:val="003F6A65"/>
    <w:rsid w:val="00407B33"/>
    <w:rsid w:val="004240FE"/>
    <w:rsid w:val="004249F5"/>
    <w:rsid w:val="004271FC"/>
    <w:rsid w:val="00445B24"/>
    <w:rsid w:val="00460932"/>
    <w:rsid w:val="0046458D"/>
    <w:rsid w:val="004809D2"/>
    <w:rsid w:val="004C705A"/>
    <w:rsid w:val="004D35B6"/>
    <w:rsid w:val="004E669B"/>
    <w:rsid w:val="004E7225"/>
    <w:rsid w:val="00506E1C"/>
    <w:rsid w:val="005227B7"/>
    <w:rsid w:val="00543BA5"/>
    <w:rsid w:val="0055400B"/>
    <w:rsid w:val="00573F72"/>
    <w:rsid w:val="00582B4E"/>
    <w:rsid w:val="00594401"/>
    <w:rsid w:val="005E2E64"/>
    <w:rsid w:val="005E58FC"/>
    <w:rsid w:val="005F107D"/>
    <w:rsid w:val="00600F32"/>
    <w:rsid w:val="00605B9F"/>
    <w:rsid w:val="00681EBA"/>
    <w:rsid w:val="00697D9F"/>
    <w:rsid w:val="006D2BA0"/>
    <w:rsid w:val="006D3C6E"/>
    <w:rsid w:val="006F15ED"/>
    <w:rsid w:val="00702FA3"/>
    <w:rsid w:val="007057F1"/>
    <w:rsid w:val="00751D4A"/>
    <w:rsid w:val="00760CEA"/>
    <w:rsid w:val="00763941"/>
    <w:rsid w:val="00772359"/>
    <w:rsid w:val="0078737B"/>
    <w:rsid w:val="007A2526"/>
    <w:rsid w:val="007A2C43"/>
    <w:rsid w:val="007A4127"/>
    <w:rsid w:val="007B7492"/>
    <w:rsid w:val="007C0F5B"/>
    <w:rsid w:val="007D409B"/>
    <w:rsid w:val="007D60D3"/>
    <w:rsid w:val="007F7D27"/>
    <w:rsid w:val="0081458C"/>
    <w:rsid w:val="00826AE3"/>
    <w:rsid w:val="008273CB"/>
    <w:rsid w:val="00851E29"/>
    <w:rsid w:val="00882782"/>
    <w:rsid w:val="00883780"/>
    <w:rsid w:val="00897D4F"/>
    <w:rsid w:val="008A64C5"/>
    <w:rsid w:val="008E6C96"/>
    <w:rsid w:val="008E7425"/>
    <w:rsid w:val="009037A2"/>
    <w:rsid w:val="00947BC2"/>
    <w:rsid w:val="00983DEB"/>
    <w:rsid w:val="00991415"/>
    <w:rsid w:val="009A2252"/>
    <w:rsid w:val="009D2849"/>
    <w:rsid w:val="009D6C77"/>
    <w:rsid w:val="009E1066"/>
    <w:rsid w:val="009E1E42"/>
    <w:rsid w:val="009F0BE2"/>
    <w:rsid w:val="00A56B43"/>
    <w:rsid w:val="00A64754"/>
    <w:rsid w:val="00A70367"/>
    <w:rsid w:val="00AA091A"/>
    <w:rsid w:val="00AB5B62"/>
    <w:rsid w:val="00AE26BD"/>
    <w:rsid w:val="00AF6F6D"/>
    <w:rsid w:val="00B0172B"/>
    <w:rsid w:val="00B051EC"/>
    <w:rsid w:val="00B070F0"/>
    <w:rsid w:val="00B17B5B"/>
    <w:rsid w:val="00B21E61"/>
    <w:rsid w:val="00B41F5A"/>
    <w:rsid w:val="00B97AC5"/>
    <w:rsid w:val="00BC1A90"/>
    <w:rsid w:val="00BC7DCA"/>
    <w:rsid w:val="00BD5FE7"/>
    <w:rsid w:val="00BE513D"/>
    <w:rsid w:val="00C03D57"/>
    <w:rsid w:val="00C25E15"/>
    <w:rsid w:val="00C31792"/>
    <w:rsid w:val="00C34DF1"/>
    <w:rsid w:val="00C44E80"/>
    <w:rsid w:val="00C649D2"/>
    <w:rsid w:val="00CA158D"/>
    <w:rsid w:val="00CF320F"/>
    <w:rsid w:val="00D55770"/>
    <w:rsid w:val="00D725AD"/>
    <w:rsid w:val="00D74414"/>
    <w:rsid w:val="00D93B04"/>
    <w:rsid w:val="00DA3E39"/>
    <w:rsid w:val="00DB0D4E"/>
    <w:rsid w:val="00DD5468"/>
    <w:rsid w:val="00DE29F8"/>
    <w:rsid w:val="00DF7E60"/>
    <w:rsid w:val="00E04A8F"/>
    <w:rsid w:val="00E33320"/>
    <w:rsid w:val="00E507FC"/>
    <w:rsid w:val="00E52249"/>
    <w:rsid w:val="00E76F1D"/>
    <w:rsid w:val="00EB665F"/>
    <w:rsid w:val="00EB739D"/>
    <w:rsid w:val="00EC3A14"/>
    <w:rsid w:val="00EF7604"/>
    <w:rsid w:val="00EF7CEC"/>
    <w:rsid w:val="00F33D7C"/>
    <w:rsid w:val="00F526FB"/>
    <w:rsid w:val="00F77968"/>
    <w:rsid w:val="00F90309"/>
    <w:rsid w:val="00F958D4"/>
    <w:rsid w:val="00FA6494"/>
    <w:rsid w:val="00FE2028"/>
    <w:rsid w:val="00FE55FE"/>
    <w:rsid w:val="00FF2E5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8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C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EC3A14"/>
    <w:rPr>
      <w:rFonts w:ascii="Courier New" w:hAnsi="Courier New" w:cs="Courier New"/>
      <w:sz w:val="20"/>
      <w:szCs w:val="20"/>
    </w:rPr>
  </w:style>
  <w:style w:type="character" w:customStyle="1" w:styleId="y2iqfc">
    <w:name w:val="y2iqfc"/>
    <w:basedOn w:val="a0"/>
    <w:rsid w:val="00EC3A14"/>
  </w:style>
  <w:style w:type="paragraph" w:styleId="a3">
    <w:name w:val="List Paragraph"/>
    <w:basedOn w:val="a"/>
    <w:uiPriority w:val="34"/>
    <w:qFormat/>
    <w:rsid w:val="00F77968"/>
    <w:pPr>
      <w:ind w:left="720"/>
      <w:contextualSpacing/>
    </w:pPr>
  </w:style>
  <w:style w:type="character" w:styleId="a4">
    <w:name w:val="Hyperlink"/>
    <w:basedOn w:val="a0"/>
    <w:uiPriority w:val="99"/>
    <w:unhideWhenUsed/>
    <w:rsid w:val="009E1066"/>
    <w:rPr>
      <w:color w:val="0563C1" w:themeColor="hyperlink"/>
      <w:u w:val="single"/>
    </w:rPr>
  </w:style>
  <w:style w:type="character" w:customStyle="1" w:styleId="UnresolvedMention">
    <w:name w:val="Unresolved Mention"/>
    <w:basedOn w:val="a0"/>
    <w:uiPriority w:val="99"/>
    <w:semiHidden/>
    <w:unhideWhenUsed/>
    <w:rsid w:val="009E1066"/>
    <w:rPr>
      <w:color w:val="605E5C"/>
      <w:shd w:val="clear" w:color="auto" w:fill="E1DFDD"/>
    </w:rPr>
  </w:style>
  <w:style w:type="character" w:styleId="a5">
    <w:name w:val="FollowedHyperlink"/>
    <w:basedOn w:val="a0"/>
    <w:uiPriority w:val="99"/>
    <w:semiHidden/>
    <w:unhideWhenUsed/>
    <w:rsid w:val="009E1066"/>
    <w:rPr>
      <w:color w:val="954F72" w:themeColor="followedHyperlink"/>
      <w:u w:val="single"/>
    </w:rPr>
  </w:style>
  <w:style w:type="paragraph" w:customStyle="1" w:styleId="Default">
    <w:name w:val="Default"/>
    <w:rsid w:val="00E76F1D"/>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EC3A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EC3A14"/>
    <w:rPr>
      <w:rFonts w:ascii="Courier New" w:hAnsi="Courier New" w:cs="Courier New"/>
      <w:sz w:val="20"/>
      <w:szCs w:val="20"/>
    </w:rPr>
  </w:style>
  <w:style w:type="character" w:customStyle="1" w:styleId="y2iqfc">
    <w:name w:val="y2iqfc"/>
    <w:basedOn w:val="a0"/>
    <w:rsid w:val="00EC3A14"/>
  </w:style>
  <w:style w:type="paragraph" w:styleId="a3">
    <w:name w:val="List Paragraph"/>
    <w:basedOn w:val="a"/>
    <w:uiPriority w:val="34"/>
    <w:qFormat/>
    <w:rsid w:val="00F77968"/>
    <w:pPr>
      <w:ind w:left="720"/>
      <w:contextualSpacing/>
    </w:pPr>
  </w:style>
  <w:style w:type="character" w:styleId="a4">
    <w:name w:val="Hyperlink"/>
    <w:basedOn w:val="a0"/>
    <w:uiPriority w:val="99"/>
    <w:unhideWhenUsed/>
    <w:rsid w:val="009E1066"/>
    <w:rPr>
      <w:color w:val="0563C1" w:themeColor="hyperlink"/>
      <w:u w:val="single"/>
    </w:rPr>
  </w:style>
  <w:style w:type="character" w:customStyle="1" w:styleId="UnresolvedMention">
    <w:name w:val="Unresolved Mention"/>
    <w:basedOn w:val="a0"/>
    <w:uiPriority w:val="99"/>
    <w:semiHidden/>
    <w:unhideWhenUsed/>
    <w:rsid w:val="009E1066"/>
    <w:rPr>
      <w:color w:val="605E5C"/>
      <w:shd w:val="clear" w:color="auto" w:fill="E1DFDD"/>
    </w:rPr>
  </w:style>
  <w:style w:type="character" w:styleId="a5">
    <w:name w:val="FollowedHyperlink"/>
    <w:basedOn w:val="a0"/>
    <w:uiPriority w:val="99"/>
    <w:semiHidden/>
    <w:unhideWhenUsed/>
    <w:rsid w:val="009E1066"/>
    <w:rPr>
      <w:color w:val="954F72" w:themeColor="followedHyperlink"/>
      <w:u w:val="single"/>
    </w:rPr>
  </w:style>
  <w:style w:type="paragraph" w:customStyle="1" w:styleId="Default">
    <w:name w:val="Default"/>
    <w:rsid w:val="00E76F1D"/>
    <w:pPr>
      <w:autoSpaceDE w:val="0"/>
      <w:autoSpaceDN w:val="0"/>
      <w:adjustRightInd w:val="0"/>
      <w:spacing w:after="0" w:line="240" w:lineRule="auto"/>
    </w:pPr>
    <w:rPr>
      <w:rFonts w:ascii="Times New Roman" w:hAnsi="Times New Roman" w:cs="Times New Roman"/>
      <w:color w:val="000000"/>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406125">
      <w:bodyDiv w:val="1"/>
      <w:marLeft w:val="0"/>
      <w:marRight w:val="0"/>
      <w:marTop w:val="0"/>
      <w:marBottom w:val="0"/>
      <w:divBdr>
        <w:top w:val="none" w:sz="0" w:space="0" w:color="auto"/>
        <w:left w:val="none" w:sz="0" w:space="0" w:color="auto"/>
        <w:bottom w:val="none" w:sz="0" w:space="0" w:color="auto"/>
        <w:right w:val="none" w:sz="0" w:space="0" w:color="auto"/>
      </w:divBdr>
    </w:div>
    <w:div w:id="128596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PDF/?uri=CELEX:52020DC0103&amp;amp;from=EN" TargetMode="External"/><Relationship Id="rId13" Type="http://schemas.openxmlformats.org/officeDocument/2006/relationships/hyperlink" Target="https://ec.europa.eu/info/sites/default/files/research_and_innovation/strategy_on_research_and_innovation/presentations/horizon_europe_en_investing_to_shape_our_future.pdf" TargetMode="External"/><Relationship Id="rId3" Type="http://schemas.openxmlformats.org/officeDocument/2006/relationships/styles" Target="styles.xml"/><Relationship Id="rId7" Type="http://schemas.openxmlformats.org/officeDocument/2006/relationships/hyperlink" Target="https://ec.europa.eu/commission/presscorner/" TargetMode="External"/><Relationship Id="rId12" Type="http://schemas.openxmlformats.org/officeDocument/2006/relationships/hyperlink" Target="https://eur-lex.europa.eu/legal-content/EN/TXT/PDF/?uri=CELEX:52020DC0103&amp;amp;from=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ur-lex.europa.eu/legal-content/EN/TXT/PDF/?uri=CELEX:52020DC0102&amp;amp;from=EN" TargetMode="External"/><Relationship Id="rId5" Type="http://schemas.openxmlformats.org/officeDocument/2006/relationships/settings" Target="settings.xml"/><Relationship Id="rId15" Type="http://schemas.openxmlformats.org/officeDocument/2006/relationships/hyperlink" Target="https://www.centreforcities.org/reader/six-ideas-effective-local-industrial-strategies/" TargetMode="External"/><Relationship Id="rId10" Type="http://schemas.openxmlformats.org/officeDocument/2006/relationships/hyperlink" Target="https://ec.europa.eu/commission/presscorner/" TargetMode="External"/><Relationship Id="rId4" Type="http://schemas.microsoft.com/office/2007/relationships/stylesWithEffects" Target="stylesWithEffects.xml"/><Relationship Id="rId9" Type="http://schemas.openxmlformats.org/officeDocument/2006/relationships/hyperlink" Target="https://www.centreforcities.org/reader/six-ideas-effective-local-industrial-strategies/" TargetMode="External"/><Relationship Id="rId14" Type="http://schemas.openxmlformats.org/officeDocument/2006/relationships/hyperlink" Target="https://blogs.adb.org/five-steps-for-countries-to-become-innovation-leaders"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2B3C4-0B26-4CBE-AB29-022E6A9F4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22405</Words>
  <Characters>12771</Characters>
  <Application>Microsoft Office Word</Application>
  <DocSecurity>0</DocSecurity>
  <Lines>106</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35106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maksym konchyn</dc:creator>
  <cp:lastModifiedBy>Сергей</cp:lastModifiedBy>
  <cp:revision>2</cp:revision>
  <dcterms:created xsi:type="dcterms:W3CDTF">2022-08-02T13:58:00Z</dcterms:created>
  <dcterms:modified xsi:type="dcterms:W3CDTF">2022-08-02T13:58:00Z</dcterms:modified>
</cp:coreProperties>
</file>