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B7E" w:rsidRPr="00DA30CA" w:rsidRDefault="00560B7E" w:rsidP="00603F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0CA">
        <w:rPr>
          <w:rFonts w:ascii="Times New Roman" w:hAnsi="Times New Roman" w:cs="Times New Roman"/>
          <w:b/>
          <w:sz w:val="28"/>
          <w:szCs w:val="28"/>
        </w:rPr>
        <w:t xml:space="preserve">ВИБОРЧА ПРОГРАМА КАНДИДАТА НА ПОСАДУ ДИРЕКТОРА </w:t>
      </w:r>
    </w:p>
    <w:p w:rsidR="00603FBE" w:rsidRDefault="00560B7E" w:rsidP="00603F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0CA">
        <w:rPr>
          <w:rFonts w:ascii="Times New Roman" w:hAnsi="Times New Roman" w:cs="Times New Roman"/>
          <w:b/>
          <w:sz w:val="28"/>
          <w:szCs w:val="28"/>
        </w:rPr>
        <w:t xml:space="preserve">НДІ ПРАВОВОГО ЗАБЕЗПЕЧЕННЯ ІННОВАЦІЙНОГО </w:t>
      </w:r>
    </w:p>
    <w:p w:rsidR="00603FBE" w:rsidRDefault="00560B7E" w:rsidP="00603F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0CA">
        <w:rPr>
          <w:rFonts w:ascii="Times New Roman" w:hAnsi="Times New Roman" w:cs="Times New Roman"/>
          <w:b/>
          <w:sz w:val="28"/>
          <w:szCs w:val="28"/>
        </w:rPr>
        <w:t>РОЗВИТКУ НАПрН УКРАЇНИ</w:t>
      </w:r>
    </w:p>
    <w:p w:rsidR="00560B7E" w:rsidRPr="00603FBE" w:rsidRDefault="00560B7E" w:rsidP="00603FB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30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3FBE">
        <w:rPr>
          <w:rFonts w:ascii="Times New Roman" w:hAnsi="Times New Roman" w:cs="Times New Roman"/>
          <w:b/>
          <w:sz w:val="32"/>
          <w:szCs w:val="32"/>
        </w:rPr>
        <w:t>ГЛІБКА СЕРГІЯ ВАСИЛЬОВИЧА</w:t>
      </w:r>
      <w:bookmarkStart w:id="0" w:name="_GoBack"/>
      <w:bookmarkEnd w:id="0"/>
    </w:p>
    <w:p w:rsidR="008D2978" w:rsidRDefault="008D2978" w:rsidP="00DA30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B7E" w:rsidRPr="00DA30CA" w:rsidRDefault="00560B7E" w:rsidP="00C673D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0CA">
        <w:rPr>
          <w:rFonts w:ascii="Times New Roman" w:hAnsi="Times New Roman" w:cs="Times New Roman"/>
          <w:b/>
          <w:sz w:val="28"/>
          <w:szCs w:val="28"/>
        </w:rPr>
        <w:t>СТРАТЕГІЯ РОЗВИТКУ ІНСТИТУТУ НА 202</w:t>
      </w:r>
      <w:r w:rsidR="00C673D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C673D4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C673D4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Pr="00DA30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30CA">
        <w:rPr>
          <w:rFonts w:ascii="Times New Roman" w:hAnsi="Times New Roman" w:cs="Times New Roman"/>
          <w:b/>
          <w:sz w:val="28"/>
          <w:szCs w:val="28"/>
        </w:rPr>
        <w:t>рр</w:t>
      </w:r>
      <w:proofErr w:type="spellEnd"/>
      <w:r w:rsidRPr="00DA30CA">
        <w:rPr>
          <w:rFonts w:ascii="Times New Roman" w:hAnsi="Times New Roman" w:cs="Times New Roman"/>
          <w:b/>
          <w:sz w:val="28"/>
          <w:szCs w:val="28"/>
        </w:rPr>
        <w:t>.</w:t>
      </w:r>
    </w:p>
    <w:p w:rsidR="00560B7E" w:rsidRPr="00DA30CA" w:rsidRDefault="00560B7E" w:rsidP="00DA30C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2A3F" w:rsidRPr="00DA30CA" w:rsidRDefault="00E22A3F" w:rsidP="00DA30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b/>
          <w:sz w:val="28"/>
          <w:szCs w:val="28"/>
          <w:lang w:val="uk-UA"/>
        </w:rPr>
        <w:t>МЕТА ІНСТИТУТУ</w:t>
      </w:r>
    </w:p>
    <w:p w:rsidR="00560B7E" w:rsidRPr="00DA30CA" w:rsidRDefault="00560B7E" w:rsidP="00DA30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b/>
          <w:sz w:val="28"/>
          <w:szCs w:val="28"/>
          <w:lang w:val="uk-UA"/>
        </w:rPr>
        <w:t>Мета діяльності Інституту</w:t>
      </w:r>
      <w:r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833530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</w:t>
      </w:r>
      <w:r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 умов для реалізації інтелектуального потенціалу у сфері освітньої, наукової і науково-технічної діяльності, забезпечення використання досягнень національної та світової науки у сфері інноваційного розвитку для задоволення соціальних, економічних, культурних, екологічних та інших потреб суспільства.</w:t>
      </w:r>
    </w:p>
    <w:p w:rsidR="00560B7E" w:rsidRPr="00DA30CA" w:rsidRDefault="00E22A3F" w:rsidP="00DA30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sz w:val="28"/>
          <w:szCs w:val="28"/>
          <w:lang w:val="uk-UA"/>
        </w:rPr>
        <w:t>Реалізація зазначеної мети передбачає здійснення Інститутом низки заходів за наступними напрямами:</w:t>
      </w:r>
    </w:p>
    <w:p w:rsidR="00560B7E" w:rsidRPr="00DA30CA" w:rsidRDefault="00E22A3F" w:rsidP="00DA30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1) розвиток </w:t>
      </w:r>
      <w:r w:rsidR="00D60BAF"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наукового </w:t>
      </w:r>
      <w:r w:rsidR="00560B7E" w:rsidRPr="00DA30CA">
        <w:rPr>
          <w:rFonts w:ascii="Times New Roman" w:hAnsi="Times New Roman" w:cs="Times New Roman"/>
          <w:sz w:val="28"/>
          <w:szCs w:val="28"/>
          <w:lang w:val="uk-UA"/>
        </w:rPr>
        <w:t>та і</w:t>
      </w:r>
      <w:r w:rsidRPr="00DA30CA">
        <w:rPr>
          <w:rFonts w:ascii="Times New Roman" w:hAnsi="Times New Roman" w:cs="Times New Roman"/>
          <w:sz w:val="28"/>
          <w:szCs w:val="28"/>
          <w:lang w:val="uk-UA"/>
        </w:rPr>
        <w:t>нноваційного потенціалу Інституту;</w:t>
      </w:r>
    </w:p>
    <w:p w:rsidR="00E22A3F" w:rsidRPr="00DA30CA" w:rsidRDefault="00E22A3F" w:rsidP="00DA30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E300E7" w:rsidRPr="00DA30CA">
        <w:rPr>
          <w:rFonts w:ascii="Times New Roman" w:hAnsi="Times New Roman" w:cs="Times New Roman"/>
          <w:sz w:val="28"/>
          <w:szCs w:val="28"/>
          <w:lang w:val="uk-UA"/>
        </w:rPr>
        <w:t>підвищення</w:t>
      </w:r>
      <w:r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 публікаційної активності Інституту;</w:t>
      </w:r>
    </w:p>
    <w:p w:rsidR="00560B7E" w:rsidRPr="00DA30CA" w:rsidRDefault="00E22A3F" w:rsidP="00DA30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sz w:val="28"/>
          <w:szCs w:val="28"/>
          <w:lang w:val="uk-UA"/>
        </w:rPr>
        <w:t>3) забезпечення кадрового потенціалу Інституту;</w:t>
      </w:r>
    </w:p>
    <w:p w:rsidR="00E22A3F" w:rsidRPr="00DA30CA" w:rsidRDefault="00E22A3F" w:rsidP="00DA30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="00313622" w:rsidRPr="00DA30CA">
        <w:rPr>
          <w:rFonts w:ascii="Times New Roman" w:hAnsi="Times New Roman" w:cs="Times New Roman"/>
          <w:sz w:val="28"/>
          <w:szCs w:val="28"/>
          <w:lang w:val="uk-UA"/>
        </w:rPr>
        <w:t>вдосконалення</w:t>
      </w:r>
      <w:r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 стану матеріально-технічної бази</w:t>
      </w:r>
      <w:r w:rsidR="00BF6882" w:rsidRPr="00DA30CA">
        <w:rPr>
          <w:rFonts w:ascii="Times New Roman" w:hAnsi="Times New Roman" w:cs="Times New Roman"/>
          <w:sz w:val="28"/>
          <w:szCs w:val="28"/>
          <w:lang w:val="uk-UA"/>
        </w:rPr>
        <w:t>, забезпечення фінансування Інституту</w:t>
      </w:r>
      <w:r w:rsidRPr="00DA30C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E216B" w:rsidRPr="00DA30CA" w:rsidRDefault="00E22A3F" w:rsidP="00DA30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sz w:val="28"/>
          <w:szCs w:val="28"/>
          <w:lang w:val="uk-UA"/>
        </w:rPr>
        <w:t>5) розвиток міжнародної інтеграції Інституту.</w:t>
      </w:r>
    </w:p>
    <w:p w:rsidR="00E22A3F" w:rsidRPr="00DA30CA" w:rsidRDefault="00E22A3F" w:rsidP="00DA30C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22A3F" w:rsidRPr="00DA30CA" w:rsidRDefault="00D60BAF" w:rsidP="00DA30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розвиток наукового </w:t>
      </w:r>
      <w:r w:rsidR="00E22A3F" w:rsidRPr="00DA30CA">
        <w:rPr>
          <w:rFonts w:ascii="Times New Roman" w:hAnsi="Times New Roman" w:cs="Times New Roman"/>
          <w:b/>
          <w:caps/>
          <w:sz w:val="28"/>
          <w:szCs w:val="28"/>
          <w:lang w:val="uk-UA"/>
        </w:rPr>
        <w:t>та інноваційного потенціалу</w:t>
      </w:r>
    </w:p>
    <w:p w:rsidR="00932AA2" w:rsidRPr="00932AA2" w:rsidRDefault="00932AA2" w:rsidP="00932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AA2">
        <w:rPr>
          <w:rFonts w:ascii="Times New Roman" w:hAnsi="Times New Roman" w:cs="Times New Roman"/>
          <w:sz w:val="28"/>
          <w:szCs w:val="28"/>
          <w:lang w:val="uk-UA"/>
        </w:rPr>
        <w:t>На сьогодні Інститут забезпечує виконання наукових розробок, спрямованих на дослідження та розв’язання проблем за такими напрямами:</w:t>
      </w:r>
    </w:p>
    <w:p w:rsidR="00932AA2" w:rsidRPr="00932AA2" w:rsidRDefault="00932AA2" w:rsidP="00C67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AA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932AA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73D4" w:rsidRPr="00C673D4">
        <w:rPr>
          <w:rFonts w:ascii="Times New Roman" w:hAnsi="Times New Roman" w:cs="Times New Roman"/>
          <w:sz w:val="28"/>
          <w:szCs w:val="28"/>
          <w:lang w:val="uk-UA"/>
        </w:rPr>
        <w:t>Правові механізми нової науково-дослідницької інфраструктури</w:t>
      </w:r>
      <w:r w:rsidRPr="00932AA2">
        <w:rPr>
          <w:rFonts w:ascii="Times New Roman" w:hAnsi="Times New Roman" w:cs="Times New Roman"/>
          <w:sz w:val="28"/>
          <w:szCs w:val="28"/>
          <w:lang w:val="uk-UA"/>
        </w:rPr>
        <w:t xml:space="preserve"> (202</w:t>
      </w:r>
      <w:r w:rsidR="00C673D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32AA2">
        <w:rPr>
          <w:rFonts w:ascii="Times New Roman" w:hAnsi="Times New Roman" w:cs="Times New Roman"/>
          <w:sz w:val="28"/>
          <w:szCs w:val="28"/>
          <w:lang w:val="uk-UA"/>
        </w:rPr>
        <w:t xml:space="preserve"> – 202</w:t>
      </w:r>
      <w:r w:rsidR="00C673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32AA2">
        <w:rPr>
          <w:rFonts w:ascii="Times New Roman" w:hAnsi="Times New Roman" w:cs="Times New Roman"/>
          <w:sz w:val="28"/>
          <w:szCs w:val="28"/>
          <w:lang w:val="uk-UA"/>
        </w:rPr>
        <w:t xml:space="preserve"> р.).</w:t>
      </w:r>
    </w:p>
    <w:p w:rsidR="00932AA2" w:rsidRPr="00932AA2" w:rsidRDefault="00932AA2" w:rsidP="00C67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AA2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932AA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73D4" w:rsidRPr="00C673D4">
        <w:rPr>
          <w:rFonts w:ascii="Times New Roman" w:hAnsi="Times New Roman" w:cs="Times New Roman"/>
          <w:sz w:val="28"/>
          <w:szCs w:val="28"/>
          <w:lang w:val="uk-UA"/>
        </w:rPr>
        <w:t>Правове забезпечення професійної адаптації та права на підприємницьку діяльність ветеранів війни</w:t>
      </w:r>
      <w:r w:rsidRPr="00932AA2">
        <w:rPr>
          <w:rFonts w:ascii="Times New Roman" w:hAnsi="Times New Roman" w:cs="Times New Roman"/>
          <w:sz w:val="28"/>
          <w:szCs w:val="28"/>
          <w:lang w:val="uk-UA"/>
        </w:rPr>
        <w:t xml:space="preserve"> (202</w:t>
      </w:r>
      <w:r w:rsidR="00C673D4">
        <w:rPr>
          <w:rFonts w:ascii="Times New Roman" w:hAnsi="Times New Roman" w:cs="Times New Roman"/>
          <w:sz w:val="28"/>
          <w:szCs w:val="28"/>
          <w:lang w:val="uk-UA"/>
        </w:rPr>
        <w:t>4 – 2026</w:t>
      </w:r>
      <w:r w:rsidR="00840B16">
        <w:rPr>
          <w:rFonts w:ascii="Times New Roman" w:hAnsi="Times New Roman" w:cs="Times New Roman"/>
          <w:sz w:val="28"/>
          <w:szCs w:val="28"/>
          <w:lang w:val="uk-UA"/>
        </w:rPr>
        <w:t xml:space="preserve"> р.).</w:t>
      </w:r>
    </w:p>
    <w:p w:rsidR="00932AA2" w:rsidRPr="00932AA2" w:rsidRDefault="00932AA2" w:rsidP="00C67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AA2">
        <w:rPr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Pr="00932AA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73D4" w:rsidRPr="00C673D4">
        <w:rPr>
          <w:rFonts w:ascii="Times New Roman" w:hAnsi="Times New Roman" w:cs="Times New Roman"/>
          <w:sz w:val="28"/>
          <w:szCs w:val="28"/>
          <w:lang w:val="uk-UA"/>
        </w:rPr>
        <w:t>Теоретико-правові засади інноваційного розвитку енергетичної системи України</w:t>
      </w:r>
      <w:r w:rsidRPr="00932AA2">
        <w:rPr>
          <w:rFonts w:ascii="Times New Roman" w:hAnsi="Times New Roman" w:cs="Times New Roman"/>
          <w:sz w:val="28"/>
          <w:szCs w:val="28"/>
          <w:lang w:val="uk-UA"/>
        </w:rPr>
        <w:t xml:space="preserve"> (202</w:t>
      </w:r>
      <w:r w:rsidR="00C673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32AA2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="00C673D4">
        <w:rPr>
          <w:rFonts w:ascii="Times New Roman" w:hAnsi="Times New Roman" w:cs="Times New Roman"/>
          <w:sz w:val="28"/>
          <w:szCs w:val="28"/>
          <w:lang w:val="uk-UA"/>
        </w:rPr>
        <w:t>2027</w:t>
      </w:r>
      <w:r w:rsidRPr="00932AA2">
        <w:rPr>
          <w:rFonts w:ascii="Times New Roman" w:hAnsi="Times New Roman" w:cs="Times New Roman"/>
          <w:sz w:val="28"/>
          <w:szCs w:val="28"/>
          <w:lang w:val="uk-UA"/>
        </w:rPr>
        <w:t xml:space="preserve"> р.).</w:t>
      </w:r>
    </w:p>
    <w:p w:rsidR="00932AA2" w:rsidRDefault="00932AA2" w:rsidP="00C673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AA2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C673D4" w:rsidRPr="00C673D4">
        <w:rPr>
          <w:rFonts w:ascii="Times New Roman" w:hAnsi="Times New Roman" w:cs="Times New Roman"/>
          <w:sz w:val="28"/>
          <w:szCs w:val="28"/>
          <w:lang w:val="uk-UA"/>
        </w:rPr>
        <w:t>Інноваційні напрями розвитку екологічного права в умовах подолання наслідків російської агресії в Україні</w:t>
      </w:r>
      <w:r w:rsidRPr="00932AA2">
        <w:rPr>
          <w:rFonts w:ascii="Times New Roman" w:hAnsi="Times New Roman" w:cs="Times New Roman"/>
          <w:sz w:val="28"/>
          <w:szCs w:val="28"/>
          <w:lang w:val="uk-UA"/>
        </w:rPr>
        <w:t xml:space="preserve"> (202</w:t>
      </w:r>
      <w:r w:rsidR="00C673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32AA2">
        <w:rPr>
          <w:rFonts w:ascii="Times New Roman" w:hAnsi="Times New Roman" w:cs="Times New Roman"/>
          <w:sz w:val="28"/>
          <w:szCs w:val="28"/>
          <w:lang w:val="uk-UA"/>
        </w:rPr>
        <w:t>−202</w:t>
      </w:r>
      <w:r w:rsidR="00C673D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932AA2">
        <w:rPr>
          <w:rFonts w:ascii="Times New Roman" w:hAnsi="Times New Roman" w:cs="Times New Roman"/>
          <w:sz w:val="28"/>
          <w:szCs w:val="28"/>
          <w:lang w:val="uk-UA"/>
        </w:rPr>
        <w:t xml:space="preserve"> р.).</w:t>
      </w:r>
    </w:p>
    <w:p w:rsidR="000C7D28" w:rsidRPr="00DA30CA" w:rsidRDefault="000C7D28" w:rsidP="00DA30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sz w:val="28"/>
          <w:szCs w:val="28"/>
          <w:lang w:val="uk-UA"/>
        </w:rPr>
        <w:t>У межах цього напряму Інститутом заплановано здійснення таких заходів:</w:t>
      </w:r>
    </w:p>
    <w:p w:rsidR="000C7D28" w:rsidRPr="00DA30CA" w:rsidRDefault="00D12018" w:rsidP="00E47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932AA2">
        <w:rPr>
          <w:rFonts w:ascii="Times New Roman" w:hAnsi="Times New Roman" w:cs="Times New Roman"/>
          <w:sz w:val="28"/>
          <w:szCs w:val="28"/>
          <w:lang w:val="uk-UA"/>
        </w:rPr>
        <w:t>розширення тематики</w:t>
      </w:r>
      <w:r w:rsidR="000C7D28"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 фундаментальних наукових досліджень у сфері правового забезпечення інноваційного розвитку;</w:t>
      </w:r>
    </w:p>
    <w:p w:rsidR="000C7D28" w:rsidRPr="00DA30CA" w:rsidRDefault="000C7D28" w:rsidP="00DA30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932AA2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</w:t>
      </w:r>
      <w:r w:rsidRPr="00DA30C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32AA2">
        <w:rPr>
          <w:rFonts w:ascii="Times New Roman" w:hAnsi="Times New Roman" w:cs="Times New Roman"/>
          <w:sz w:val="28"/>
          <w:szCs w:val="28"/>
          <w:lang w:val="uk-UA"/>
        </w:rPr>
        <w:t>часті</w:t>
      </w:r>
      <w:r w:rsidR="00D12018"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 у законотворчій діяльності</w:t>
      </w:r>
      <w:r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 у сфері правового забезпечення інноваційного розвитку;</w:t>
      </w:r>
    </w:p>
    <w:p w:rsidR="000C7D28" w:rsidRPr="00932AA2" w:rsidRDefault="00932AA2" w:rsidP="00E478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AA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2AA2">
        <w:rPr>
          <w:rFonts w:ascii="Times New Roman" w:hAnsi="Times New Roman" w:cs="Times New Roman"/>
          <w:sz w:val="28"/>
          <w:szCs w:val="28"/>
          <w:lang w:val="uk-UA"/>
        </w:rPr>
        <w:t>поглиблення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співпраці та напрямів </w:t>
      </w:r>
      <w:r w:rsidR="00E4784E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Pr="00932A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практичних</w:t>
      </w:r>
      <w:r w:rsidR="000C7D28" w:rsidRPr="00932AA2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рекомендацій щодо вдосконалення діяльності органів державної влади та органів місцевого самоврядування;</w:t>
      </w:r>
    </w:p>
    <w:p w:rsidR="00D12018" w:rsidRPr="00DA30CA" w:rsidRDefault="00D12018" w:rsidP="00DA30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932AA2">
        <w:rPr>
          <w:rFonts w:ascii="Times New Roman" w:hAnsi="Times New Roman" w:cs="Times New Roman"/>
          <w:sz w:val="28"/>
          <w:szCs w:val="28"/>
          <w:lang w:val="uk-UA"/>
        </w:rPr>
        <w:t>збільшення виконання замовлень</w:t>
      </w:r>
      <w:r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 органів державної влади та органів місцевого самоврядування стосовно розроблення засад наукової та правової політики, проведення наукової експертизи проектів законів та інших нормативно-правових актів у сфері правового забезпечення інноваційного розвитку;</w:t>
      </w:r>
    </w:p>
    <w:p w:rsidR="00D12018" w:rsidRPr="00DA30CA" w:rsidRDefault="00D12018" w:rsidP="00DA30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932AA2">
        <w:rPr>
          <w:rFonts w:ascii="Times New Roman" w:hAnsi="Times New Roman" w:cs="Times New Roman"/>
          <w:sz w:val="28"/>
          <w:szCs w:val="28"/>
          <w:lang w:val="uk-UA"/>
        </w:rPr>
        <w:t>поширення наукового</w:t>
      </w:r>
      <w:r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правотворчої діяльності органів державної влади, органів місцевого самоврядування, вивчення та узагальнення механізмів реалізації актів законодавства щодо інноваційної діяльності та правового забе</w:t>
      </w:r>
      <w:r w:rsidR="00932AA2">
        <w:rPr>
          <w:rFonts w:ascii="Times New Roman" w:hAnsi="Times New Roman" w:cs="Times New Roman"/>
          <w:sz w:val="28"/>
          <w:szCs w:val="28"/>
          <w:lang w:val="uk-UA"/>
        </w:rPr>
        <w:t>зпечення інноваційного розвитку та реалізація постійного наукового консультування перелічених інституцій;</w:t>
      </w:r>
    </w:p>
    <w:p w:rsidR="00E22A3F" w:rsidRPr="00932AA2" w:rsidRDefault="00932AA2" w:rsidP="00932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AA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77A" w:rsidRPr="00CE59BE">
        <w:rPr>
          <w:rFonts w:ascii="Times New Roman" w:hAnsi="Times New Roman" w:cs="Times New Roman"/>
          <w:sz w:val="28"/>
          <w:szCs w:val="28"/>
          <w:lang w:val="uk-UA"/>
        </w:rPr>
        <w:t>підготовка фахівців з наукових працівників для відкриття</w:t>
      </w:r>
      <w:r w:rsidRPr="00CE59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018" w:rsidRPr="00CE59BE">
        <w:rPr>
          <w:rFonts w:ascii="Times New Roman" w:hAnsi="Times New Roman" w:cs="Times New Roman"/>
          <w:sz w:val="28"/>
          <w:szCs w:val="28"/>
          <w:lang w:val="uk-UA"/>
        </w:rPr>
        <w:t>аспірантури</w:t>
      </w:r>
      <w:r w:rsidR="00D12018" w:rsidRPr="00932A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2AA2">
        <w:rPr>
          <w:rFonts w:ascii="Times New Roman" w:hAnsi="Times New Roman" w:cs="Times New Roman"/>
          <w:sz w:val="28"/>
          <w:szCs w:val="28"/>
          <w:lang w:val="uk-UA"/>
        </w:rPr>
        <w:t>сучасного рівня для</w:t>
      </w:r>
      <w:r w:rsidR="00D12018" w:rsidRPr="00932AA2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</w:t>
      </w:r>
      <w:r w:rsidRPr="00932AA2">
        <w:rPr>
          <w:rFonts w:ascii="Times New Roman" w:hAnsi="Times New Roman" w:cs="Times New Roman"/>
          <w:sz w:val="28"/>
          <w:szCs w:val="28"/>
          <w:lang w:val="uk-UA"/>
        </w:rPr>
        <w:t xml:space="preserve">затребуваних </w:t>
      </w:r>
      <w:r w:rsidR="00787C2D">
        <w:rPr>
          <w:rFonts w:ascii="Times New Roman" w:hAnsi="Times New Roman" w:cs="Times New Roman"/>
          <w:sz w:val="28"/>
          <w:szCs w:val="28"/>
          <w:lang w:val="uk-UA"/>
        </w:rPr>
        <w:t xml:space="preserve">наукових кадрів – </w:t>
      </w:r>
      <w:r w:rsidR="00D12018" w:rsidRPr="00932AA2"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 ступеня доктора філософії – за очною або заочною формою навчання.</w:t>
      </w:r>
    </w:p>
    <w:p w:rsidR="00D12018" w:rsidRPr="00DA30CA" w:rsidRDefault="00D12018" w:rsidP="00DA30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2018" w:rsidRPr="00DA30CA" w:rsidRDefault="00E300E7" w:rsidP="00DA30C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ПІДВИЩЕННЯ </w:t>
      </w:r>
      <w:r w:rsidR="00D12018" w:rsidRPr="00DA30CA">
        <w:rPr>
          <w:rFonts w:ascii="Times New Roman" w:hAnsi="Times New Roman" w:cs="Times New Roman"/>
          <w:b/>
          <w:caps/>
          <w:sz w:val="28"/>
          <w:szCs w:val="28"/>
          <w:lang w:val="uk-UA"/>
        </w:rPr>
        <w:t>публікаційної активності</w:t>
      </w:r>
    </w:p>
    <w:p w:rsidR="00E300E7" w:rsidRPr="00DA30CA" w:rsidRDefault="00E300E7" w:rsidP="00DA30CA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30CA">
        <w:rPr>
          <w:rFonts w:ascii="Times New Roman" w:hAnsi="Times New Roman" w:cs="Times New Roman"/>
          <w:sz w:val="28"/>
          <w:szCs w:val="28"/>
          <w:lang w:val="uk-UA"/>
        </w:rPr>
        <w:lastRenderedPageBreak/>
        <w:t>З метою п</w:t>
      </w:r>
      <w:r w:rsidRPr="00DA3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ідвищення рівня публікаційної активності </w:t>
      </w:r>
      <w:r w:rsidR="00CD6D59" w:rsidRPr="00DA3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Інституту передбачається:</w:t>
      </w:r>
    </w:p>
    <w:p w:rsidR="00C66DAF" w:rsidRPr="00C66DAF" w:rsidRDefault="00932AA2" w:rsidP="00C66DAF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Робота </w:t>
      </w:r>
      <w:r w:rsidR="00E300E7" w:rsidRPr="00DA3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організації сучасного менеджменту та </w:t>
      </w:r>
      <w:r w:rsidR="00E300E7" w:rsidRPr="00DA3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просування наукових видань Інституту (друкованого фахового науково-практичного журналу «Право та інновації», е</w:t>
      </w:r>
      <w:r w:rsidR="00E300E7" w:rsidRPr="00DA30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лектронного фахового видання «Пра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во та інноваційне суспільство») як правових інформаційних джерел:</w:t>
      </w:r>
    </w:p>
    <w:p w:rsidR="00C66DAF" w:rsidRDefault="00C66DAF" w:rsidP="00C66DAF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внесення електронного журналу «Право та інноваційне суспільство» до провідних </w:t>
      </w:r>
      <w:proofErr w:type="spellStart"/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наукометричних</w:t>
      </w:r>
      <w:proofErr w:type="spellEnd"/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баз та наукових бібліотек світу, зокрема </w:t>
      </w:r>
      <w:proofErr w:type="spellStart"/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Directory</w:t>
      </w:r>
      <w:proofErr w:type="spellEnd"/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open</w:t>
      </w:r>
      <w:proofErr w:type="spellEnd"/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access</w:t>
      </w:r>
      <w:proofErr w:type="spellEnd"/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journals</w:t>
      </w:r>
      <w:proofErr w:type="spellEnd"/>
      <w:r w:rsidR="00932A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до </w:t>
      </w:r>
      <w:proofErr w:type="spellStart"/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кометричної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бази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Science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66DAF" w:rsidRPr="00C66DAF" w:rsidRDefault="00C66DAF" w:rsidP="00C66DAF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формування вимог до змісту та оформлення статей, створення і наповнення нового сайту електронного журналу у відповідності із стандартами </w:t>
      </w:r>
      <w:proofErr w:type="spellStart"/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наукометричної</w:t>
      </w:r>
      <w:proofErr w:type="spellEnd"/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бази </w:t>
      </w:r>
      <w:proofErr w:type="spellStart"/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Web</w:t>
      </w:r>
      <w:proofErr w:type="spellEnd"/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Science</w:t>
      </w:r>
      <w:proofErr w:type="spellEnd"/>
      <w:r w:rsidRP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D6D59" w:rsidRPr="00DA30CA" w:rsidRDefault="00E10D29" w:rsidP="00DA30C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3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розширення міжнародного складу редакційної колегії</w:t>
      </w:r>
      <w:r w:rsidR="00C66D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журналів</w:t>
      </w:r>
      <w:r w:rsidRPr="00DA3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а також запрошення до редколегії вітчизняних науковців з високими </w:t>
      </w:r>
      <w:proofErr w:type="spellStart"/>
      <w:r w:rsidRPr="00DA3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наукометричними</w:t>
      </w:r>
      <w:proofErr w:type="spellEnd"/>
      <w:r w:rsidRPr="00DA3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показниками;</w:t>
      </w:r>
    </w:p>
    <w:p w:rsidR="00932AA2" w:rsidRDefault="00E10D29" w:rsidP="00DA30C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3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32A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розширення географії іноземних авторів;</w:t>
      </w:r>
    </w:p>
    <w:p w:rsidR="00CD6D59" w:rsidRPr="00DA30CA" w:rsidRDefault="00CD6D59" w:rsidP="00DA30CA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3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популяризація наукових фахових видань Інституту як провідних у сфері галузевих та міжгалузевих д</w:t>
      </w:r>
      <w:r w:rsidR="00932A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осліджень інноваційних відносин шляхом здійснення додаткового обслуговування авторів.</w:t>
      </w:r>
    </w:p>
    <w:p w:rsidR="00CD6D59" w:rsidRPr="00DA30CA" w:rsidRDefault="00CD6D59" w:rsidP="00DA30CA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3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Підготовка і видання колективних монографій у межах фундаментальних наукових тем, які досліджуються, а також організація і проведення Інститутом конференцій з відповідних наукових напрямів</w:t>
      </w:r>
      <w:r w:rsidR="004D44D0" w:rsidRPr="00DA3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видання за результатами проведених наукових з</w:t>
      </w:r>
      <w:r w:rsidR="00932A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аходів збірників наукових праць</w:t>
      </w:r>
      <w:r w:rsidR="00FE0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r w:rsidR="00932A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подальше внесення збірників конференцій та колективних монографій до міжнародних </w:t>
      </w:r>
      <w:proofErr w:type="spellStart"/>
      <w:r w:rsidR="00932A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наукометричних</w:t>
      </w:r>
      <w:proofErr w:type="spellEnd"/>
      <w:r w:rsidR="00932A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баз.</w:t>
      </w:r>
    </w:p>
    <w:p w:rsidR="00947304" w:rsidRDefault="00420072" w:rsidP="008335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DA30C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32AA2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умов для зайняття співробітниками </w:t>
      </w:r>
      <w:r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Інституту </w:t>
      </w:r>
      <w:r w:rsidR="00932AA2">
        <w:rPr>
          <w:rFonts w:ascii="Times New Roman" w:hAnsi="Times New Roman" w:cs="Times New Roman"/>
          <w:sz w:val="28"/>
          <w:szCs w:val="28"/>
          <w:lang w:val="uk-UA"/>
        </w:rPr>
        <w:t xml:space="preserve">високих рейтингів </w:t>
      </w:r>
      <w:r w:rsidR="00FE0194">
        <w:rPr>
          <w:rFonts w:ascii="Times New Roman" w:hAnsi="Times New Roman" w:cs="Times New Roman"/>
          <w:sz w:val="28"/>
          <w:szCs w:val="28"/>
          <w:lang w:val="uk-UA"/>
        </w:rPr>
        <w:t xml:space="preserve">шляхом </w:t>
      </w:r>
      <w:r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наукових статей до журналів, внесених до </w:t>
      </w:r>
      <w:proofErr w:type="spellStart"/>
      <w:r w:rsidRPr="00DA30CA">
        <w:rPr>
          <w:rFonts w:ascii="Times New Roman" w:hAnsi="Times New Roman" w:cs="Times New Roman"/>
          <w:sz w:val="28"/>
          <w:szCs w:val="28"/>
          <w:lang w:val="uk-UA"/>
        </w:rPr>
        <w:t>наукометричних</w:t>
      </w:r>
      <w:proofErr w:type="spellEnd"/>
      <w:r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 баз SCOPUS та </w:t>
      </w:r>
      <w:proofErr w:type="spellStart"/>
      <w:r w:rsidRPr="00DA30CA">
        <w:rPr>
          <w:rFonts w:ascii="Times New Roman" w:hAnsi="Times New Roman" w:cs="Times New Roman"/>
          <w:sz w:val="28"/>
          <w:szCs w:val="28"/>
          <w:lang w:val="uk-UA"/>
        </w:rPr>
        <w:t>Web</w:t>
      </w:r>
      <w:proofErr w:type="spellEnd"/>
      <w:r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0C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0CA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, заохочення їх участі у міжнародних і вітчизняних фахових конференціях та круглих столах, </w:t>
      </w:r>
      <w:r w:rsidRPr="00DA30CA">
        <w:rPr>
          <w:rFonts w:ascii="Times New Roman" w:hAnsi="Times New Roman" w:cs="Times New Roman"/>
          <w:sz w:val="28"/>
          <w:szCs w:val="28"/>
          <w:lang w:val="uk-UA"/>
        </w:rPr>
        <w:lastRenderedPageBreak/>
        <w:t>оприлюднення результатів своєї наукової діяльності у фахових наукових журналах України та у колективних монографіях Інституту.</w:t>
      </w:r>
    </w:p>
    <w:p w:rsidR="00833530" w:rsidRPr="00DA30CA" w:rsidRDefault="00833530" w:rsidP="008335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0072" w:rsidRPr="00DA30CA" w:rsidRDefault="00947304" w:rsidP="00833530">
      <w:pPr>
        <w:tabs>
          <w:tab w:val="left" w:pos="2280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b/>
          <w:caps/>
          <w:sz w:val="28"/>
          <w:szCs w:val="28"/>
          <w:lang w:val="uk-UA"/>
        </w:rPr>
        <w:t>забезпечення кадрового потенціалу</w:t>
      </w:r>
    </w:p>
    <w:p w:rsidR="00930E77" w:rsidRPr="00DA30CA" w:rsidRDefault="00930E77" w:rsidP="00833530">
      <w:pPr>
        <w:tabs>
          <w:tab w:val="left" w:pos="22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sz w:val="28"/>
          <w:szCs w:val="28"/>
          <w:lang w:val="uk-UA"/>
        </w:rPr>
        <w:t>Необхідною умовою реалізації мети Інституту є підвищення кадрового потенціалу Інституту. Для цього передбачається здійснення таких заходів:</w:t>
      </w:r>
    </w:p>
    <w:p w:rsidR="00930E77" w:rsidRPr="00833530" w:rsidRDefault="00930E77" w:rsidP="00833530">
      <w:pPr>
        <w:pStyle w:val="a3"/>
        <w:numPr>
          <w:ilvl w:val="0"/>
          <w:numId w:val="7"/>
        </w:numPr>
        <w:tabs>
          <w:tab w:val="left" w:pos="22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530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</w:t>
      </w:r>
      <w:r w:rsidR="00FE0194">
        <w:rPr>
          <w:rFonts w:ascii="Times New Roman" w:hAnsi="Times New Roman" w:cs="Times New Roman"/>
          <w:sz w:val="28"/>
          <w:szCs w:val="28"/>
          <w:lang w:val="uk-UA"/>
        </w:rPr>
        <w:t xml:space="preserve">систематичного </w:t>
      </w:r>
      <w:r w:rsidRPr="00833530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кваліфікації, сприяння науковому стажуванню співробітників Інституту, у тому числі за кордоном;</w:t>
      </w:r>
    </w:p>
    <w:p w:rsidR="00947304" w:rsidRPr="00833530" w:rsidRDefault="00930E77" w:rsidP="00833530">
      <w:pPr>
        <w:pStyle w:val="a3"/>
        <w:numPr>
          <w:ilvl w:val="0"/>
          <w:numId w:val="7"/>
        </w:numPr>
        <w:tabs>
          <w:tab w:val="left" w:pos="22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530">
        <w:rPr>
          <w:rFonts w:ascii="Times New Roman" w:hAnsi="Times New Roman" w:cs="Times New Roman"/>
          <w:sz w:val="28"/>
          <w:szCs w:val="28"/>
          <w:lang w:val="uk-UA"/>
        </w:rPr>
        <w:t>підтримка проектів молодих вчених, у тому числі проведення конкурсів на кращі наукові публікації серед молодих науковців Інституту;</w:t>
      </w:r>
    </w:p>
    <w:p w:rsidR="00930E77" w:rsidRPr="00616958" w:rsidRDefault="00BB477A" w:rsidP="00833530">
      <w:pPr>
        <w:pStyle w:val="a3"/>
        <w:numPr>
          <w:ilvl w:val="0"/>
          <w:numId w:val="7"/>
        </w:numPr>
        <w:tabs>
          <w:tab w:val="left" w:pos="22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підняття рівня використання вченими Інституту</w:t>
      </w:r>
      <w:r w:rsidR="00930E77" w:rsidRPr="00616958">
        <w:rPr>
          <w:rFonts w:ascii="Times New Roman" w:hAnsi="Times New Roman" w:cs="Times New Roman"/>
          <w:sz w:val="28"/>
          <w:szCs w:val="28"/>
          <w:lang w:val="uk-UA"/>
        </w:rPr>
        <w:t xml:space="preserve"> баз даних наукових журналів, що індексуються у міжнародних </w:t>
      </w:r>
      <w:proofErr w:type="spellStart"/>
      <w:r w:rsidR="00930E77" w:rsidRPr="00616958">
        <w:rPr>
          <w:rFonts w:ascii="Times New Roman" w:hAnsi="Times New Roman" w:cs="Times New Roman"/>
          <w:sz w:val="28"/>
          <w:szCs w:val="28"/>
          <w:lang w:val="uk-UA"/>
        </w:rPr>
        <w:t>наукометричних</w:t>
      </w:r>
      <w:proofErr w:type="spellEnd"/>
      <w:r w:rsidR="00930E77" w:rsidRPr="00616958">
        <w:rPr>
          <w:rFonts w:ascii="Times New Roman" w:hAnsi="Times New Roman" w:cs="Times New Roman"/>
          <w:sz w:val="28"/>
          <w:szCs w:val="28"/>
          <w:lang w:val="uk-UA"/>
        </w:rPr>
        <w:t xml:space="preserve"> базах даних Scopus &amp; </w:t>
      </w:r>
      <w:proofErr w:type="spellStart"/>
      <w:r w:rsidR="00930E77" w:rsidRPr="00616958">
        <w:rPr>
          <w:rFonts w:ascii="Times New Roman" w:hAnsi="Times New Roman" w:cs="Times New Roman"/>
          <w:sz w:val="28"/>
          <w:szCs w:val="28"/>
          <w:lang w:val="uk-UA"/>
        </w:rPr>
        <w:t>Web</w:t>
      </w:r>
      <w:proofErr w:type="spellEnd"/>
      <w:r w:rsidR="00930E77" w:rsidRPr="006169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0E77" w:rsidRPr="00616958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930E77" w:rsidRPr="006169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30E77" w:rsidRPr="00616958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="00930E77" w:rsidRPr="0061695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16958" w:rsidRDefault="00930E77" w:rsidP="00616958">
      <w:pPr>
        <w:pStyle w:val="a3"/>
        <w:numPr>
          <w:ilvl w:val="0"/>
          <w:numId w:val="7"/>
        </w:numPr>
        <w:tabs>
          <w:tab w:val="left" w:pos="22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3530">
        <w:rPr>
          <w:rFonts w:ascii="Times New Roman" w:hAnsi="Times New Roman" w:cs="Times New Roman"/>
          <w:sz w:val="28"/>
          <w:szCs w:val="28"/>
          <w:lang w:val="uk-UA"/>
        </w:rPr>
        <w:t>сприяння апробації результатів досліджень наукових співробітників на міжнародних наукових конференціях, симпозіумах, круглих столах;</w:t>
      </w:r>
      <w:r w:rsidR="00FE01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0E77" w:rsidRPr="00833530" w:rsidRDefault="00FE0194" w:rsidP="00BA3922">
      <w:pPr>
        <w:pStyle w:val="a3"/>
        <w:numPr>
          <w:ilvl w:val="0"/>
          <w:numId w:val="7"/>
        </w:numPr>
        <w:tabs>
          <w:tab w:val="left" w:pos="22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апробаці</w:t>
      </w:r>
      <w:r w:rsidR="00BA3922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958">
        <w:rPr>
          <w:rFonts w:ascii="Times New Roman" w:hAnsi="Times New Roman" w:cs="Times New Roman"/>
          <w:sz w:val="28"/>
          <w:szCs w:val="28"/>
          <w:lang w:val="uk-UA"/>
        </w:rPr>
        <w:t>наукових результатів тем фундаментальних досліджень на рівні органів державної влади та органів місцевого самоврядування,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958">
        <w:rPr>
          <w:rFonts w:ascii="Times New Roman" w:hAnsi="Times New Roman" w:cs="Times New Roman"/>
          <w:sz w:val="28"/>
          <w:szCs w:val="28"/>
          <w:lang w:val="uk-UA"/>
        </w:rPr>
        <w:t>суб’єктів господарювання та інших вітчизняних 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закордонних наукових установах.</w:t>
      </w:r>
    </w:p>
    <w:p w:rsidR="00313622" w:rsidRPr="00DA30CA" w:rsidRDefault="00313622" w:rsidP="00833530">
      <w:pPr>
        <w:tabs>
          <w:tab w:val="left" w:pos="2280"/>
        </w:tabs>
        <w:spacing w:after="0" w:line="36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947304" w:rsidRPr="00DA30CA" w:rsidRDefault="00313622" w:rsidP="00DA30CA">
      <w:pPr>
        <w:tabs>
          <w:tab w:val="left" w:pos="2280"/>
        </w:tabs>
        <w:spacing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вдосконалення стану матеріально-технічної бази </w:t>
      </w:r>
      <w:r w:rsidR="00BF6882" w:rsidRPr="00DA30CA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забезпечення фінансування </w:t>
      </w:r>
    </w:p>
    <w:p w:rsidR="00E04BD7" w:rsidRPr="00DA30CA" w:rsidRDefault="00E04BD7" w:rsidP="00DA30CA">
      <w:pPr>
        <w:tabs>
          <w:tab w:val="left" w:pos="22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sz w:val="28"/>
          <w:szCs w:val="28"/>
          <w:lang w:val="uk-UA"/>
        </w:rPr>
        <w:t xml:space="preserve">Вдосконалення стану матеріально-технічної бази, забезпечення фінансування Інституту передбачається здійснювати за рахунок: </w:t>
      </w:r>
    </w:p>
    <w:p w:rsidR="00E04BD7" w:rsidRPr="00DA30CA" w:rsidRDefault="00E04BD7" w:rsidP="00DA30CA">
      <w:pPr>
        <w:tabs>
          <w:tab w:val="left" w:pos="22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sz w:val="28"/>
          <w:szCs w:val="28"/>
          <w:lang w:val="uk-UA"/>
        </w:rPr>
        <w:t>– комерціалізації результатів наукової діяльності, збільшення частки надходжень до спеціального фонду бюджету в загальних надходженнях Інституту;</w:t>
      </w:r>
    </w:p>
    <w:p w:rsidR="00E04BD7" w:rsidRPr="00DA30CA" w:rsidRDefault="00E04BD7" w:rsidP="00DA30CA">
      <w:pPr>
        <w:tabs>
          <w:tab w:val="left" w:pos="22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– виконання наукових досліджень для державних органів і громадських організацій за господарськими договорами; </w:t>
      </w:r>
    </w:p>
    <w:p w:rsidR="00E04BD7" w:rsidRPr="00DA30CA" w:rsidRDefault="00E04BD7" w:rsidP="00DA30CA">
      <w:pPr>
        <w:tabs>
          <w:tab w:val="left" w:pos="22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sz w:val="28"/>
          <w:szCs w:val="28"/>
          <w:lang w:val="uk-UA"/>
        </w:rPr>
        <w:t>– підготовки наукових висновків</w:t>
      </w:r>
      <w:r w:rsidRPr="00DA30CA">
        <w:rPr>
          <w:rFonts w:ascii="Times New Roman" w:hAnsi="Times New Roman" w:cs="Times New Roman"/>
          <w:sz w:val="28"/>
          <w:szCs w:val="28"/>
        </w:rPr>
        <w:t xml:space="preserve"> </w:t>
      </w:r>
      <w:r w:rsidRPr="00DA30CA">
        <w:rPr>
          <w:rFonts w:ascii="Times New Roman" w:hAnsi="Times New Roman" w:cs="Times New Roman"/>
          <w:sz w:val="28"/>
          <w:szCs w:val="28"/>
          <w:lang w:val="uk-UA"/>
        </w:rPr>
        <w:t>для центральних органів державної влади та органів місцевого самоврядування,</w:t>
      </w:r>
      <w:r w:rsidR="008335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A30CA">
        <w:rPr>
          <w:rFonts w:ascii="Times New Roman" w:hAnsi="Times New Roman" w:cs="Times New Roman"/>
          <w:sz w:val="28"/>
          <w:szCs w:val="28"/>
          <w:lang w:val="uk-UA"/>
        </w:rPr>
        <w:t>правових експертиз законопроектів, підготовки нормативно-правових актів різної юридичної сили та надання юридичних послуг відповідно до статутних напрямів діяльності Інституту;</w:t>
      </w:r>
    </w:p>
    <w:p w:rsidR="00E04BD7" w:rsidRPr="00DA30CA" w:rsidRDefault="00E04BD7" w:rsidP="00DA30CA">
      <w:pPr>
        <w:tabs>
          <w:tab w:val="left" w:pos="22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sz w:val="28"/>
          <w:szCs w:val="28"/>
          <w:lang w:val="uk-UA"/>
        </w:rPr>
        <w:t>– укладання меморандумів про співпрацю та залучення співробітників Інституту як експертів з підготовки та обговорення проектів нормативно-правових актів або як членів робочих груп з написання проектів нормативно-правових актів;</w:t>
      </w:r>
    </w:p>
    <w:p w:rsidR="00E04BD7" w:rsidRPr="00DA30CA" w:rsidRDefault="00E04BD7" w:rsidP="00DA30CA">
      <w:pPr>
        <w:tabs>
          <w:tab w:val="left" w:pos="22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sz w:val="28"/>
          <w:szCs w:val="28"/>
          <w:lang w:val="uk-UA"/>
        </w:rPr>
        <w:t>– участь вчених Інституту у конкурсах на здобуття грантів для проведення досліджень;</w:t>
      </w:r>
    </w:p>
    <w:p w:rsidR="00BF6882" w:rsidRPr="00DA30CA" w:rsidRDefault="00E04BD7" w:rsidP="00DA30CA">
      <w:pPr>
        <w:tabs>
          <w:tab w:val="left" w:pos="22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sz w:val="28"/>
          <w:szCs w:val="28"/>
          <w:lang w:val="uk-UA"/>
        </w:rPr>
        <w:t>– надання консультативних послуг юридичним та фізичним особам за господарськими договорами.</w:t>
      </w:r>
    </w:p>
    <w:p w:rsidR="00E04BD7" w:rsidRPr="00DA30CA" w:rsidRDefault="00E04BD7" w:rsidP="00DA30CA">
      <w:pPr>
        <w:tabs>
          <w:tab w:val="left" w:pos="22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4BD7" w:rsidRPr="00DA30CA" w:rsidRDefault="00B20881" w:rsidP="00DA30CA">
      <w:pPr>
        <w:tabs>
          <w:tab w:val="left" w:pos="228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DA30CA">
        <w:rPr>
          <w:rFonts w:ascii="Times New Roman" w:hAnsi="Times New Roman" w:cs="Times New Roman"/>
          <w:b/>
          <w:caps/>
          <w:sz w:val="28"/>
          <w:szCs w:val="28"/>
          <w:lang w:val="uk-UA"/>
        </w:rPr>
        <w:t>розвиток міжнародної інтеграції</w:t>
      </w:r>
    </w:p>
    <w:p w:rsidR="00DA30CA" w:rsidRPr="009F3400" w:rsidRDefault="00DA30CA" w:rsidP="00DA30C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F3400">
        <w:rPr>
          <w:rFonts w:ascii="Times New Roman" w:hAnsi="Times New Roman"/>
          <w:sz w:val="28"/>
          <w:szCs w:val="28"/>
          <w:lang w:val="uk-UA"/>
        </w:rPr>
        <w:t xml:space="preserve">Діяльність Інституту </w:t>
      </w:r>
      <w:r w:rsidR="00874A56">
        <w:rPr>
          <w:rFonts w:ascii="Times New Roman" w:hAnsi="Times New Roman"/>
          <w:sz w:val="28"/>
          <w:szCs w:val="28"/>
          <w:lang w:val="uk-UA"/>
        </w:rPr>
        <w:t>буде спрямовано</w:t>
      </w:r>
      <w:r w:rsidRPr="009F3400">
        <w:rPr>
          <w:rFonts w:ascii="Times New Roman" w:hAnsi="Times New Roman"/>
          <w:sz w:val="28"/>
          <w:szCs w:val="28"/>
          <w:lang w:val="uk-UA"/>
        </w:rPr>
        <w:t xml:space="preserve"> на в</w:t>
      </w:r>
      <w:r>
        <w:rPr>
          <w:rFonts w:ascii="Times New Roman" w:hAnsi="Times New Roman"/>
          <w:sz w:val="28"/>
          <w:szCs w:val="28"/>
          <w:lang w:val="uk-UA"/>
        </w:rPr>
        <w:t xml:space="preserve">иконання наступних завдань </w:t>
      </w:r>
      <w:r w:rsidR="00874A56">
        <w:rPr>
          <w:rFonts w:ascii="Times New Roman" w:hAnsi="Times New Roman"/>
          <w:sz w:val="28"/>
          <w:szCs w:val="28"/>
          <w:lang w:val="uk-UA"/>
        </w:rPr>
        <w:t xml:space="preserve">у напрямі </w:t>
      </w:r>
      <w:r w:rsidRPr="009F3400">
        <w:rPr>
          <w:rFonts w:ascii="Times New Roman" w:hAnsi="Times New Roman"/>
          <w:sz w:val="28"/>
          <w:szCs w:val="28"/>
          <w:lang w:val="uk-UA"/>
        </w:rPr>
        <w:t>активізації міжнародної</w:t>
      </w:r>
      <w:r w:rsidR="00874A56">
        <w:rPr>
          <w:rFonts w:ascii="Times New Roman" w:hAnsi="Times New Roman"/>
          <w:sz w:val="28"/>
          <w:szCs w:val="28"/>
          <w:lang w:val="uk-UA"/>
        </w:rPr>
        <w:t xml:space="preserve"> наукової інтеграції</w:t>
      </w:r>
      <w:r w:rsidRPr="009F3400">
        <w:rPr>
          <w:rFonts w:ascii="Times New Roman" w:hAnsi="Times New Roman"/>
          <w:sz w:val="28"/>
          <w:szCs w:val="28"/>
          <w:lang w:val="uk-UA"/>
        </w:rPr>
        <w:t>:</w:t>
      </w:r>
    </w:p>
    <w:p w:rsidR="00DA30CA" w:rsidRPr="009F3400" w:rsidRDefault="00DA30CA" w:rsidP="00DA30C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F3400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– </w:t>
      </w:r>
      <w:r w:rsidRPr="009F3400">
        <w:rPr>
          <w:rFonts w:ascii="Times New Roman" w:hAnsi="Times New Roman"/>
          <w:sz w:val="28"/>
          <w:szCs w:val="28"/>
          <w:lang w:val="uk-UA"/>
        </w:rPr>
        <w:t xml:space="preserve">формування та розвиток </w:t>
      </w:r>
      <w:r>
        <w:rPr>
          <w:rFonts w:ascii="Times New Roman" w:hAnsi="Times New Roman"/>
          <w:sz w:val="28"/>
          <w:szCs w:val="28"/>
          <w:lang w:val="uk-UA"/>
        </w:rPr>
        <w:t>міжнародного бренду Інституту, у</w:t>
      </w:r>
      <w:r w:rsidRPr="009F3400">
        <w:rPr>
          <w:rFonts w:ascii="Times New Roman" w:hAnsi="Times New Roman"/>
          <w:sz w:val="28"/>
          <w:szCs w:val="28"/>
          <w:lang w:val="uk-UA"/>
        </w:rPr>
        <w:t xml:space="preserve"> тому числі шляхом просування власних Інтернет-ресурсів та реклами, присутності на міжнародних освітніх та наукових заходах, у закордонних наукових виданнях тощо;</w:t>
      </w:r>
    </w:p>
    <w:p w:rsidR="00DA30CA" w:rsidRPr="009F3400" w:rsidRDefault="00DA30CA" w:rsidP="00DA30C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F3400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– </w:t>
      </w:r>
      <w:r w:rsidRPr="009F3400">
        <w:rPr>
          <w:rFonts w:ascii="Times New Roman" w:hAnsi="Times New Roman"/>
          <w:sz w:val="28"/>
          <w:szCs w:val="28"/>
          <w:lang w:val="uk-UA"/>
        </w:rPr>
        <w:t>активізація участі Інституту в міжнародних асоціаціях, підготовка пропозицій щодо розробки комплексної</w:t>
      </w:r>
      <w:r>
        <w:rPr>
          <w:rFonts w:ascii="Times New Roman" w:hAnsi="Times New Roman"/>
          <w:sz w:val="28"/>
          <w:szCs w:val="28"/>
          <w:lang w:val="uk-UA"/>
        </w:rPr>
        <w:t xml:space="preserve"> програми інтеграції Інституту у</w:t>
      </w:r>
      <w:r w:rsidRPr="009F3400">
        <w:rPr>
          <w:rFonts w:ascii="Times New Roman" w:hAnsi="Times New Roman"/>
          <w:sz w:val="28"/>
          <w:szCs w:val="28"/>
          <w:lang w:val="uk-UA"/>
        </w:rPr>
        <w:t xml:space="preserve"> загальноєвропейську систему </w:t>
      </w:r>
      <w:r>
        <w:rPr>
          <w:rFonts w:ascii="Times New Roman" w:hAnsi="Times New Roman"/>
          <w:sz w:val="28"/>
          <w:szCs w:val="28"/>
          <w:lang w:val="uk-UA"/>
        </w:rPr>
        <w:t>освіти і науки до Європейського дослідницьк</w:t>
      </w:r>
      <w:r w:rsidRPr="009F3400">
        <w:rPr>
          <w:rFonts w:ascii="Times New Roman" w:hAnsi="Times New Roman"/>
          <w:sz w:val="28"/>
          <w:szCs w:val="28"/>
          <w:lang w:val="uk-UA"/>
        </w:rPr>
        <w:t xml:space="preserve">ого простору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9F3400">
        <w:rPr>
          <w:rFonts w:ascii="Times New Roman" w:hAnsi="Times New Roman"/>
          <w:sz w:val="28"/>
          <w:szCs w:val="28"/>
          <w:lang w:val="en-US"/>
        </w:rPr>
        <w:t>ERA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9F3400">
        <w:rPr>
          <w:rFonts w:ascii="Times New Roman" w:hAnsi="Times New Roman"/>
          <w:sz w:val="28"/>
          <w:szCs w:val="28"/>
          <w:lang w:val="uk-UA"/>
        </w:rPr>
        <w:t>;</w:t>
      </w:r>
    </w:p>
    <w:p w:rsidR="00DA30CA" w:rsidRPr="009F08FC" w:rsidRDefault="00DA30CA" w:rsidP="00DA30C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F3400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>–</w:t>
      </w:r>
      <w:r w:rsidRPr="009F3400">
        <w:rPr>
          <w:rFonts w:ascii="Times New Roman" w:hAnsi="Times New Roman"/>
          <w:sz w:val="28"/>
          <w:szCs w:val="28"/>
          <w:lang w:val="uk-UA"/>
        </w:rPr>
        <w:t xml:space="preserve"> розвиток співробітництва із стратегічними партнерами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F3400">
        <w:rPr>
          <w:rFonts w:ascii="Times New Roman" w:hAnsi="Times New Roman"/>
          <w:sz w:val="28"/>
          <w:szCs w:val="28"/>
          <w:lang w:val="uk-UA"/>
        </w:rPr>
        <w:t>закладами</w:t>
      </w:r>
      <w:r>
        <w:rPr>
          <w:rFonts w:ascii="Times New Roman" w:hAnsi="Times New Roman"/>
          <w:sz w:val="28"/>
          <w:szCs w:val="28"/>
          <w:lang w:val="uk-UA"/>
        </w:rPr>
        <w:t xml:space="preserve"> вищої освіти</w:t>
      </w:r>
      <w:r w:rsidRPr="009F3400">
        <w:rPr>
          <w:rFonts w:ascii="Times New Roman" w:hAnsi="Times New Roman"/>
          <w:sz w:val="28"/>
          <w:szCs w:val="28"/>
          <w:lang w:val="uk-UA"/>
        </w:rPr>
        <w:t>, інноваційними структурами та підприємницькими ас</w:t>
      </w:r>
      <w:r>
        <w:rPr>
          <w:rFonts w:ascii="Times New Roman" w:hAnsi="Times New Roman"/>
          <w:sz w:val="28"/>
          <w:szCs w:val="28"/>
          <w:lang w:val="uk-UA"/>
        </w:rPr>
        <w:t xml:space="preserve">оціаціями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Литви, Польщі</w:t>
      </w:r>
      <w:r w:rsidR="00FE0194">
        <w:rPr>
          <w:rFonts w:ascii="Times New Roman" w:hAnsi="Times New Roman"/>
          <w:sz w:val="28"/>
          <w:szCs w:val="28"/>
          <w:lang w:val="uk-UA"/>
        </w:rPr>
        <w:t xml:space="preserve"> та Болгарії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F3400">
        <w:rPr>
          <w:rFonts w:ascii="Times New Roman" w:hAnsi="Times New Roman"/>
          <w:sz w:val="28"/>
          <w:szCs w:val="28"/>
          <w:lang w:val="uk-UA"/>
        </w:rPr>
        <w:t xml:space="preserve"> з якими існують стійкі взаємовигідні відносини та реалізуються </w:t>
      </w:r>
      <w:r w:rsidRPr="009F08FC">
        <w:rPr>
          <w:rFonts w:ascii="Times New Roman" w:hAnsi="Times New Roman"/>
          <w:sz w:val="28"/>
          <w:szCs w:val="28"/>
          <w:lang w:val="uk-UA"/>
        </w:rPr>
        <w:t>довгострокові програми;</w:t>
      </w:r>
    </w:p>
    <w:p w:rsidR="00DA30CA" w:rsidRPr="009F08FC" w:rsidRDefault="00DA30CA" w:rsidP="00DA30CA">
      <w:pPr>
        <w:spacing w:after="0" w:line="360" w:lineRule="auto"/>
        <w:ind w:firstLine="708"/>
        <w:jc w:val="both"/>
        <w:rPr>
          <w:rStyle w:val="xfm55434549"/>
          <w:rFonts w:ascii="Times New Roman" w:hAnsi="Times New Roman"/>
          <w:sz w:val="28"/>
          <w:szCs w:val="28"/>
          <w:lang w:val="uk-UA"/>
        </w:rPr>
      </w:pPr>
      <w:r w:rsidRPr="009F08FC">
        <w:rPr>
          <w:rFonts w:ascii="Times New Roman" w:eastAsia="Times New Roman" w:hAnsi="Times New Roman"/>
          <w:sz w:val="28"/>
          <w:szCs w:val="28"/>
          <w:shd w:val="clear" w:color="auto" w:fill="FFFFFF"/>
          <w:lang w:val="uk-UA" w:eastAsia="ru-RU"/>
        </w:rPr>
        <w:t xml:space="preserve">– </w:t>
      </w:r>
      <w:r w:rsidRPr="009F08FC">
        <w:rPr>
          <w:rStyle w:val="xfm55434549"/>
          <w:rFonts w:ascii="Times New Roman" w:hAnsi="Times New Roman"/>
          <w:sz w:val="28"/>
          <w:szCs w:val="28"/>
          <w:lang w:val="uk-UA"/>
        </w:rPr>
        <w:t>поглиблення співробітництва на основі укладених договорів та меморандумів між іноземними партнерами та Національною академією правових наук України і Науково-дослідним інститутом правового забезпечення інноваційного розвитку;</w:t>
      </w:r>
    </w:p>
    <w:p w:rsidR="00DA30CA" w:rsidRDefault="00DA30CA" w:rsidP="005A1AE6">
      <w:pPr>
        <w:spacing w:after="0" w:line="360" w:lineRule="auto"/>
        <w:ind w:firstLine="708"/>
        <w:jc w:val="both"/>
        <w:rPr>
          <w:rStyle w:val="xfm55434549"/>
          <w:rFonts w:ascii="Times New Roman" w:hAnsi="Times New Roman"/>
          <w:sz w:val="28"/>
          <w:szCs w:val="28"/>
          <w:lang w:val="uk-UA"/>
        </w:rPr>
      </w:pPr>
      <w:r w:rsidRPr="009F08FC">
        <w:rPr>
          <w:rStyle w:val="xfm55434549"/>
          <w:rFonts w:ascii="Times New Roman" w:hAnsi="Times New Roman"/>
          <w:sz w:val="28"/>
          <w:szCs w:val="28"/>
          <w:lang w:val="uk-UA"/>
        </w:rPr>
        <w:t>– започаткування нових напрямів</w:t>
      </w:r>
      <w:r>
        <w:rPr>
          <w:rStyle w:val="xfm55434549"/>
          <w:rFonts w:ascii="Times New Roman" w:hAnsi="Times New Roman"/>
          <w:sz w:val="28"/>
          <w:szCs w:val="28"/>
          <w:lang w:val="uk-UA"/>
        </w:rPr>
        <w:t xml:space="preserve"> наукових досліджень, обмін науковцями, підвищення їх кваліфікації згідно з </w:t>
      </w:r>
      <w:r w:rsidR="005A1AE6">
        <w:rPr>
          <w:rStyle w:val="xfm55434549"/>
          <w:rFonts w:ascii="Times New Roman" w:hAnsi="Times New Roman"/>
          <w:sz w:val="28"/>
          <w:szCs w:val="28"/>
          <w:lang w:val="uk-UA"/>
        </w:rPr>
        <w:t xml:space="preserve">підписаними та чинними меморандумами </w:t>
      </w:r>
      <w:r>
        <w:rPr>
          <w:rStyle w:val="xfm55434549"/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5A1AE6">
        <w:rPr>
          <w:rStyle w:val="xfm55434549"/>
          <w:rFonts w:ascii="Times New Roman" w:hAnsi="Times New Roman"/>
          <w:sz w:val="28"/>
          <w:szCs w:val="28"/>
          <w:lang w:val="uk-UA"/>
        </w:rPr>
        <w:t>взаємопорозуміння</w:t>
      </w:r>
      <w:proofErr w:type="spellEnd"/>
      <w:r w:rsidR="005A1AE6">
        <w:rPr>
          <w:rStyle w:val="xfm55434549"/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Style w:val="xfm55434549"/>
          <w:rFonts w:ascii="Times New Roman" w:hAnsi="Times New Roman"/>
          <w:sz w:val="28"/>
          <w:szCs w:val="28"/>
          <w:lang w:val="uk-UA"/>
        </w:rPr>
        <w:t>співробітництво</w:t>
      </w:r>
      <w:r w:rsidR="005A1AE6">
        <w:rPr>
          <w:rStyle w:val="xfm55434549"/>
          <w:rFonts w:ascii="Times New Roman" w:hAnsi="Times New Roman"/>
          <w:sz w:val="28"/>
          <w:szCs w:val="28"/>
          <w:lang w:val="uk-UA"/>
        </w:rPr>
        <w:t xml:space="preserve"> міжнародного рівня</w:t>
      </w:r>
      <w:r>
        <w:rPr>
          <w:rStyle w:val="xfm55434549"/>
          <w:rFonts w:ascii="Times New Roman" w:hAnsi="Times New Roman"/>
          <w:sz w:val="28"/>
          <w:szCs w:val="28"/>
          <w:lang w:val="uk-UA"/>
        </w:rPr>
        <w:t>;</w:t>
      </w:r>
    </w:p>
    <w:p w:rsidR="00DA30CA" w:rsidRPr="008F3533" w:rsidRDefault="00DA30CA" w:rsidP="00DA30CA">
      <w:pPr>
        <w:spacing w:after="0" w:line="360" w:lineRule="auto"/>
        <w:ind w:firstLine="708"/>
        <w:jc w:val="both"/>
        <w:rPr>
          <w:rStyle w:val="xfm55434549"/>
          <w:rFonts w:ascii="Times New Roman" w:hAnsi="Times New Roman"/>
          <w:sz w:val="28"/>
          <w:szCs w:val="28"/>
        </w:rPr>
      </w:pPr>
      <w:r w:rsidRPr="000E48F9">
        <w:rPr>
          <w:rStyle w:val="xfm55434549"/>
          <w:rFonts w:ascii="Times New Roman" w:hAnsi="Times New Roman"/>
          <w:sz w:val="28"/>
          <w:szCs w:val="28"/>
          <w:lang w:val="uk-UA"/>
        </w:rPr>
        <w:t xml:space="preserve">– заохочення співробітників Інституту до вивчення іноземних мов на достатньому для проведення наукових досліджень рівні, шляхом підвищення </w:t>
      </w:r>
      <w:r w:rsidR="00FE0194">
        <w:rPr>
          <w:rStyle w:val="xfm55434549"/>
          <w:rFonts w:ascii="Times New Roman" w:hAnsi="Times New Roman"/>
          <w:sz w:val="28"/>
          <w:szCs w:val="28"/>
          <w:lang w:val="uk-UA"/>
        </w:rPr>
        <w:t>оплати праці у встановленому законодавством порядку.</w:t>
      </w:r>
    </w:p>
    <w:p w:rsidR="00C66DAF" w:rsidRDefault="00C66DAF" w:rsidP="00874A56">
      <w:pPr>
        <w:tabs>
          <w:tab w:val="left" w:pos="228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6DAF" w:rsidRPr="00C66DAF" w:rsidRDefault="00C66DAF" w:rsidP="00874A56">
      <w:pPr>
        <w:tabs>
          <w:tab w:val="left" w:pos="228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6DAF">
        <w:rPr>
          <w:rFonts w:ascii="Times New Roman" w:hAnsi="Times New Roman" w:cs="Times New Roman"/>
          <w:b/>
          <w:sz w:val="28"/>
          <w:szCs w:val="28"/>
          <w:lang w:val="uk-UA"/>
        </w:rPr>
        <w:t>Кандидат на посаду директора</w:t>
      </w:r>
    </w:p>
    <w:p w:rsidR="00C66DAF" w:rsidRPr="00C66DAF" w:rsidRDefault="00C66DAF" w:rsidP="00874A56">
      <w:pPr>
        <w:tabs>
          <w:tab w:val="left" w:pos="228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6DAF">
        <w:rPr>
          <w:rFonts w:ascii="Times New Roman" w:hAnsi="Times New Roman" w:cs="Times New Roman"/>
          <w:b/>
          <w:sz w:val="28"/>
          <w:szCs w:val="28"/>
          <w:lang w:val="uk-UA"/>
        </w:rPr>
        <w:t>НДІ правового забезпечення</w:t>
      </w:r>
    </w:p>
    <w:p w:rsidR="00313622" w:rsidRDefault="00C66DAF" w:rsidP="00874A56">
      <w:pPr>
        <w:tabs>
          <w:tab w:val="left" w:pos="228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6D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інноваційного розвитку НАПрН України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 w:rsidR="00217B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Сергій ГЛІБКО</w:t>
      </w:r>
    </w:p>
    <w:p w:rsidR="00CE59BE" w:rsidRDefault="00CE59BE" w:rsidP="00874A56">
      <w:pPr>
        <w:tabs>
          <w:tab w:val="left" w:pos="228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59BE" w:rsidRDefault="00CE59BE" w:rsidP="00874A56">
      <w:pPr>
        <w:tabs>
          <w:tab w:val="left" w:pos="228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59BE" w:rsidRDefault="00CE59BE" w:rsidP="00CE59BE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Виборча комісія </w:t>
      </w:r>
      <w:r w:rsidRPr="004C65CF">
        <w:rPr>
          <w:rFonts w:ascii="Times New Roman" w:hAnsi="Times New Roman" w:cs="Times New Roman"/>
          <w:i/>
          <w:sz w:val="28"/>
          <w:szCs w:val="28"/>
          <w:lang w:val="uk-UA"/>
        </w:rPr>
        <w:t>з проведення виборів директора Науково-дослідного інституту правового забезпечення інноваційного розвитку Національної академії правових наук України</w:t>
      </w:r>
    </w:p>
    <w:p w:rsidR="00CE59BE" w:rsidRDefault="00CE59BE" w:rsidP="00CE59B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ab/>
        <w:t xml:space="preserve">   09 травня 2025 р.</w:t>
      </w:r>
    </w:p>
    <w:p w:rsidR="00CE59BE" w:rsidRPr="00C66DAF" w:rsidRDefault="00CE59BE" w:rsidP="00874A56">
      <w:pPr>
        <w:tabs>
          <w:tab w:val="left" w:pos="228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E59BE" w:rsidRPr="00C66DAF" w:rsidSect="00C66D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504C"/>
    <w:multiLevelType w:val="hybridMultilevel"/>
    <w:tmpl w:val="0062ECA0"/>
    <w:lvl w:ilvl="0" w:tplc="F8D838B6">
      <w:start w:val="8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FF352E"/>
    <w:multiLevelType w:val="hybridMultilevel"/>
    <w:tmpl w:val="1F66F100"/>
    <w:lvl w:ilvl="0" w:tplc="C9A2D31A">
      <w:start w:val="5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C10141A"/>
    <w:multiLevelType w:val="hybridMultilevel"/>
    <w:tmpl w:val="29342404"/>
    <w:lvl w:ilvl="0" w:tplc="3DECF0BE">
      <w:start w:val="8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E2E654C"/>
    <w:multiLevelType w:val="hybridMultilevel"/>
    <w:tmpl w:val="FC525AFC"/>
    <w:lvl w:ilvl="0" w:tplc="F77E36F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A53E3B"/>
    <w:multiLevelType w:val="hybridMultilevel"/>
    <w:tmpl w:val="1E64293A"/>
    <w:lvl w:ilvl="0" w:tplc="8FCE5F5E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53F09D3"/>
    <w:multiLevelType w:val="hybridMultilevel"/>
    <w:tmpl w:val="7E947430"/>
    <w:lvl w:ilvl="0" w:tplc="856AC24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F0971A3"/>
    <w:multiLevelType w:val="hybridMultilevel"/>
    <w:tmpl w:val="826CF030"/>
    <w:lvl w:ilvl="0" w:tplc="ECBC91FC">
      <w:start w:val="5"/>
      <w:numFmt w:val="bullet"/>
      <w:lvlText w:val="–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0025D27"/>
    <w:multiLevelType w:val="hybridMultilevel"/>
    <w:tmpl w:val="0DE4453E"/>
    <w:lvl w:ilvl="0" w:tplc="ECBC91FC">
      <w:start w:val="5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FE36903"/>
    <w:multiLevelType w:val="hybridMultilevel"/>
    <w:tmpl w:val="8592B39E"/>
    <w:lvl w:ilvl="0" w:tplc="F5FECF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A0"/>
    <w:rsid w:val="000C7D28"/>
    <w:rsid w:val="00217BDE"/>
    <w:rsid w:val="00313622"/>
    <w:rsid w:val="003E246B"/>
    <w:rsid w:val="00420072"/>
    <w:rsid w:val="004D44D0"/>
    <w:rsid w:val="00560B7E"/>
    <w:rsid w:val="005A1AE6"/>
    <w:rsid w:val="00603FBE"/>
    <w:rsid w:val="00616958"/>
    <w:rsid w:val="00787C2D"/>
    <w:rsid w:val="007C6422"/>
    <w:rsid w:val="00833530"/>
    <w:rsid w:val="00840B16"/>
    <w:rsid w:val="00874A56"/>
    <w:rsid w:val="00893AA0"/>
    <w:rsid w:val="008D2978"/>
    <w:rsid w:val="00930E77"/>
    <w:rsid w:val="00932AA2"/>
    <w:rsid w:val="00947304"/>
    <w:rsid w:val="009E216B"/>
    <w:rsid w:val="00A550BF"/>
    <w:rsid w:val="00AD1E5D"/>
    <w:rsid w:val="00B20881"/>
    <w:rsid w:val="00BA3922"/>
    <w:rsid w:val="00BB477A"/>
    <w:rsid w:val="00BF6882"/>
    <w:rsid w:val="00C66DAF"/>
    <w:rsid w:val="00C673D4"/>
    <w:rsid w:val="00CD6D59"/>
    <w:rsid w:val="00CE59BE"/>
    <w:rsid w:val="00D12018"/>
    <w:rsid w:val="00D60BAF"/>
    <w:rsid w:val="00DA30CA"/>
    <w:rsid w:val="00DD6DBD"/>
    <w:rsid w:val="00E04BD7"/>
    <w:rsid w:val="00E10D29"/>
    <w:rsid w:val="00E22A3F"/>
    <w:rsid w:val="00E300E7"/>
    <w:rsid w:val="00E4784E"/>
    <w:rsid w:val="00FE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413B"/>
  <w15:docId w15:val="{BD26BAA9-51E4-416E-B3C4-6AA776D1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A3F"/>
    <w:pPr>
      <w:ind w:left="720"/>
      <w:contextualSpacing/>
    </w:pPr>
  </w:style>
  <w:style w:type="character" w:customStyle="1" w:styleId="xfm55434549">
    <w:name w:val="xfm_55434549"/>
    <w:basedOn w:val="a0"/>
    <w:rsid w:val="00DA3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5502</Words>
  <Characters>3137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38</cp:revision>
  <dcterms:created xsi:type="dcterms:W3CDTF">2022-02-22T07:36:00Z</dcterms:created>
  <dcterms:modified xsi:type="dcterms:W3CDTF">2025-05-09T10:09:00Z</dcterms:modified>
</cp:coreProperties>
</file>