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C52AB" w14:textId="5B44ACC8" w:rsidR="00A27C65" w:rsidRPr="0078101B" w:rsidRDefault="00570C9E" w:rsidP="007249FC">
      <w:pPr>
        <w:rPr>
          <w:lang w:val="uk-UA"/>
        </w:rPr>
      </w:pPr>
      <w:r w:rsidRPr="0078101B">
        <w:rPr>
          <w:lang w:val="uk-UA"/>
        </w:rPr>
        <w:pict w14:anchorId="541D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5pt;height:115.55pt">
            <v:imagedata r:id="rId8" o:title="НАПрНУ_емблема"/>
          </v:shape>
        </w:pict>
      </w:r>
      <w:r w:rsidR="007249FC" w:rsidRPr="0078101B">
        <w:rPr>
          <w:lang w:val="uk-UA"/>
        </w:rPr>
        <w:t xml:space="preserve">  </w:t>
      </w:r>
      <w:r w:rsidR="00A27C65" w:rsidRPr="0078101B">
        <w:rPr>
          <w:lang w:val="uk-UA"/>
        </w:rPr>
        <w:t xml:space="preserve"> </w:t>
      </w:r>
      <w:r w:rsidR="00A27C65" w:rsidRPr="0078101B">
        <w:rPr>
          <w:rFonts w:ascii="Times New Roman" w:hAnsi="Times New Roman" w:cs="Times New Roman"/>
          <w:b/>
          <w:bCs/>
          <w:noProof/>
          <w:sz w:val="26"/>
          <w:szCs w:val="26"/>
          <w:lang w:val="uk-UA" w:eastAsia="ru-RU"/>
        </w:rPr>
        <w:drawing>
          <wp:inline distT="0" distB="0" distL="0" distR="0" wp14:anchorId="1E0769A3" wp14:editId="6B0DECFA">
            <wp:extent cx="2392326" cy="1225556"/>
            <wp:effectExtent l="0" t="0" r="8255" b="0"/>
            <wp:docPr id="1" name="Рисунок 1" descr="C:\Users\Анна\AppData\Local\Microsoft\Windows\INetCache\Content.Word\LogoDark_Птух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AppData\Local\Microsoft\Windows\INetCache\Content.Word\LogoDark_Птух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96" cy="12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A83" w:rsidRPr="0078101B">
        <w:rPr>
          <w:lang w:val="uk-UA"/>
        </w:rPr>
        <w:t xml:space="preserve">   </w:t>
      </w:r>
      <w:r w:rsidR="007249FC" w:rsidRPr="0078101B">
        <w:rPr>
          <w:noProof/>
          <w:lang w:val="uk-UA" w:eastAsia="ru-RU"/>
        </w:rPr>
        <w:drawing>
          <wp:inline distT="0" distB="0" distL="0" distR="0" wp14:anchorId="74A550D1" wp14:editId="051A4BCE">
            <wp:extent cx="1637414" cy="1201479"/>
            <wp:effectExtent l="0" t="0" r="1270" b="0"/>
            <wp:docPr id="1463112124" name="Рисунок 2" descr="page1image14829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12124" name="Рисунок 2" descr="page1image148296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74" cy="12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175A" w14:textId="726CDA91" w:rsidR="00F70CAC" w:rsidRPr="0078101B" w:rsidRDefault="00523A83" w:rsidP="007249FC">
      <w:pPr>
        <w:rPr>
          <w:lang w:val="uk-UA"/>
        </w:rPr>
      </w:pPr>
      <w:r w:rsidRPr="0078101B">
        <w:rPr>
          <w:lang w:val="uk-UA"/>
        </w:rPr>
        <w:t xml:space="preserve"> </w:t>
      </w:r>
    </w:p>
    <w:p w14:paraId="63AE85A6" w14:textId="77777777" w:rsidR="00DA3012" w:rsidRPr="0078101B" w:rsidRDefault="00DA3012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94A2811" w14:textId="77777777" w:rsidR="00DA3012" w:rsidRPr="0078101B" w:rsidRDefault="00DA3012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C9DDB44" w14:textId="77777777" w:rsidR="00523A83" w:rsidRPr="0078101B" w:rsidRDefault="00523A83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Національна академія правових наук України</w:t>
      </w:r>
    </w:p>
    <w:p w14:paraId="3EF17E0B" w14:textId="77777777" w:rsidR="00523A83" w:rsidRPr="0078101B" w:rsidRDefault="00523A83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7D4AA1" w14:textId="77777777" w:rsidR="00523A83" w:rsidRPr="0078101B" w:rsidRDefault="00523A83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Науково-дослідний інститут правового забезпечення інноваційного розвитку Національної академії правових наук України</w:t>
      </w:r>
    </w:p>
    <w:p w14:paraId="4EA4EC23" w14:textId="77777777" w:rsidR="00523A83" w:rsidRPr="0078101B" w:rsidRDefault="00523A83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803D8E7" w14:textId="4BE0C33E" w:rsidR="00523A83" w:rsidRPr="0078101B" w:rsidRDefault="00523A83" w:rsidP="00CB0809">
      <w:pPr>
        <w:pStyle w:val="a9"/>
      </w:pPr>
      <w:r w:rsidRPr="0078101B">
        <w:t>Державна установа «Інститут ринку і економіко-екологічних досліджень НАН України»</w:t>
      </w:r>
    </w:p>
    <w:p w14:paraId="36A4D5C2" w14:textId="77777777" w:rsidR="00523A83" w:rsidRPr="0078101B" w:rsidRDefault="00523A83" w:rsidP="00523A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F2AC42D" w14:textId="1D643A93" w:rsidR="00523A83" w:rsidRPr="0078101B" w:rsidRDefault="00523A83" w:rsidP="00CB0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Півден</w:t>
      </w:r>
      <w:r w:rsidR="00CB0809"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ний науковий центр НАН України і</w:t>
      </w: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МОН України</w:t>
      </w:r>
    </w:p>
    <w:p w14:paraId="26B4ECC8" w14:textId="77777777" w:rsidR="00523A83" w:rsidRPr="0078101B" w:rsidRDefault="00523A83" w:rsidP="00523A8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5EC8702" w14:textId="77777777" w:rsidR="00523A83" w:rsidRPr="0078101B" w:rsidRDefault="00523A83" w:rsidP="00523A8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Заклад вищої освіти «Міжнародний науково-технічний університет імені академіка Юрія </w:t>
      </w:r>
      <w:proofErr w:type="spellStart"/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Бугая</w:t>
      </w:r>
      <w:proofErr w:type="spellEnd"/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»</w:t>
      </w:r>
    </w:p>
    <w:p w14:paraId="5E03FCBD" w14:textId="77777777" w:rsidR="00523A83" w:rsidRPr="0078101B" w:rsidRDefault="00523A83">
      <w:pPr>
        <w:rPr>
          <w:lang w:val="uk-UA"/>
        </w:rPr>
      </w:pPr>
    </w:p>
    <w:p w14:paraId="37A897A8" w14:textId="77777777" w:rsidR="00473136" w:rsidRPr="0078101B" w:rsidRDefault="00473136" w:rsidP="00523A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CEFEA31" w14:textId="77777777" w:rsidR="00DA3012" w:rsidRPr="0078101B" w:rsidRDefault="00DA3012" w:rsidP="00523A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AF847B8" w14:textId="77777777" w:rsidR="00DA3012" w:rsidRPr="0078101B" w:rsidRDefault="00DA3012" w:rsidP="00523A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FFCE7CD" w14:textId="77777777" w:rsidR="00523A83" w:rsidRPr="0078101B" w:rsidRDefault="00523A83" w:rsidP="00523A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ІНФОРМАЦІЙНЕ ПОВІДОМЛЕННЯ</w:t>
      </w:r>
    </w:p>
    <w:p w14:paraId="04559C7C" w14:textId="77777777" w:rsidR="00523A83" w:rsidRPr="0078101B" w:rsidRDefault="00523A83" w:rsidP="00523A8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636101EF" w14:textId="77777777" w:rsidR="00523A83" w:rsidRPr="0078101B" w:rsidRDefault="00523A83" w:rsidP="00523A8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sz w:val="26"/>
          <w:szCs w:val="26"/>
          <w:lang w:val="uk-UA"/>
        </w:rPr>
        <w:t>науково-практична конференція</w:t>
      </w:r>
    </w:p>
    <w:p w14:paraId="1B941334" w14:textId="77777777" w:rsidR="00523A83" w:rsidRPr="0078101B" w:rsidRDefault="00523A83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«Правове забезпечення інноваційного розвитку сільського господарства України: фундаментальні засади та євроінтеграційні виклики»</w:t>
      </w:r>
    </w:p>
    <w:p w14:paraId="1AB18284" w14:textId="77777777" w:rsidR="00523A83" w:rsidRPr="0078101B" w:rsidRDefault="00523A83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59CEC8C5" w14:textId="77777777" w:rsidR="00473136" w:rsidRPr="0078101B" w:rsidRDefault="00473136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31E449AB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1DEAE736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57B4BE09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1A371621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4E58BF90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3DB9CD68" w14:textId="77777777" w:rsidR="00DA3012" w:rsidRPr="0078101B" w:rsidRDefault="00DA3012" w:rsidP="00523A8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26E8C684" w14:textId="77777777" w:rsidR="00523A83" w:rsidRPr="0078101B" w:rsidRDefault="00523A83" w:rsidP="00523A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b/>
          <w:sz w:val="26"/>
          <w:szCs w:val="26"/>
          <w:lang w:val="uk-UA"/>
        </w:rPr>
        <w:t>18 червня 2026 року</w:t>
      </w:r>
    </w:p>
    <w:p w14:paraId="4B147125" w14:textId="77777777" w:rsidR="00523A83" w:rsidRPr="0078101B" w:rsidRDefault="00523A83" w:rsidP="00523A8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8101B">
        <w:rPr>
          <w:rFonts w:ascii="Times New Roman" w:hAnsi="Times New Roman" w:cs="Times New Roman"/>
          <w:sz w:val="26"/>
          <w:szCs w:val="26"/>
          <w:lang w:val="uk-UA"/>
        </w:rPr>
        <w:t>м. Харків</w:t>
      </w:r>
    </w:p>
    <w:p w14:paraId="01E04A83" w14:textId="77777777" w:rsidR="00523A83" w:rsidRPr="0078101B" w:rsidRDefault="00523A83">
      <w:pPr>
        <w:rPr>
          <w:lang w:val="uk-UA"/>
        </w:rPr>
      </w:pPr>
      <w:r w:rsidRPr="0078101B">
        <w:rPr>
          <w:lang w:val="uk-UA"/>
        </w:rPr>
        <w:br w:type="page"/>
      </w:r>
    </w:p>
    <w:p w14:paraId="14974335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Шановні колеги!</w:t>
      </w:r>
    </w:p>
    <w:p w14:paraId="09FA03E7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7746F83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Запрошуємо Вас взяти участь у роботі науково-практичної конференції </w:t>
      </w:r>
      <w:r w:rsidRPr="007810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>«Правове забезпечення інноваційного розвитку сільського господарства України: фундаментальні засади та євроінтеграційні виклики»</w:t>
      </w: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а відбудеться 18 червня 2026 року. </w:t>
      </w:r>
    </w:p>
    <w:p w14:paraId="28E6D014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Організаційний комітет працює за </w:t>
      </w:r>
      <w:proofErr w:type="spellStart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адресою</w:t>
      </w:r>
      <w:proofErr w:type="spellEnd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м. Харків, вул. Чернишевська, 80. </w:t>
      </w:r>
    </w:p>
    <w:p w14:paraId="39C960CA" w14:textId="77777777" w:rsidR="00523A83" w:rsidRPr="0078101B" w:rsidRDefault="0020349C" w:rsidP="0020349C">
      <w:pPr>
        <w:pStyle w:val="2"/>
      </w:pPr>
      <w:r w:rsidRPr="0078101B">
        <w:t>Доповіді студентів та аспірантів повинні подаватися із рецензією наукового керівника або у співавторстві з особою, яка має науковий ступінь.</w:t>
      </w:r>
    </w:p>
    <w:p w14:paraId="7D92F0D5" w14:textId="5355ACB5" w:rsidR="0020349C" w:rsidRPr="0078101B" w:rsidRDefault="0020349C" w:rsidP="007333B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 матеріалами </w:t>
      </w:r>
      <w:r w:rsidR="007333B0"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науково-практичної конференції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буде видано електронний збірник наукових праць із присвоєнням 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е-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ISBN та DOI, який буде розміщено на сайтах організаторів та наукових бібліотек.</w:t>
      </w:r>
    </w:p>
    <w:p w14:paraId="092E1837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48639AC5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Форма участі: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очна/дистанційна.</w:t>
      </w:r>
    </w:p>
    <w:p w14:paraId="30355886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 xml:space="preserve">Посилання для входу в </w:t>
      </w:r>
      <w:proofErr w:type="spellStart"/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Zoom</w:t>
      </w:r>
      <w:proofErr w:type="spellEnd"/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-конференцію буде розіслано учасникам заходу на їх електронні пошти після отримання заявки на участь.</w:t>
      </w:r>
    </w:p>
    <w:p w14:paraId="0991E82C" w14:textId="77777777" w:rsidR="0020349C" w:rsidRPr="0078101B" w:rsidRDefault="0020349C" w:rsidP="0020349C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3D848B25" w14:textId="492A5DC0" w:rsidR="0020349C" w:rsidRPr="0078101B" w:rsidRDefault="0020349C" w:rsidP="007333B0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Робочі мови </w:t>
      </w:r>
      <w:r w:rsidR="007333B0" w:rsidRPr="007333B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науково-практичної конференції</w:t>
      </w:r>
      <w:r w:rsidRPr="0078101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українська, англійська.</w:t>
      </w:r>
    </w:p>
    <w:p w14:paraId="20DAD5E5" w14:textId="77777777" w:rsidR="0020349C" w:rsidRPr="0078101B" w:rsidRDefault="0020349C" w:rsidP="0020349C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064C88AA" w14:textId="63735B29" w:rsidR="0020349C" w:rsidRPr="0078101B" w:rsidRDefault="0020349C" w:rsidP="0020349C">
      <w:pPr>
        <w:autoSpaceDE w:val="0"/>
        <w:autoSpaceDN w:val="0"/>
        <w:spacing w:after="0" w:line="240" w:lineRule="auto"/>
        <w:ind w:right="-15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Для участі у заході необхідно до 12 червня</w:t>
      </w:r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 xml:space="preserve"> 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2026 р.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надіслати на </w:t>
      </w:r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e-</w:t>
      </w:r>
      <w:proofErr w:type="spellStart"/>
      <w:r w:rsidRPr="0078101B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mail</w:t>
      </w:r>
      <w:proofErr w:type="spellEnd"/>
      <w:r w:rsidRPr="0078101B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</w:t>
      </w:r>
      <w:hyperlink r:id="rId11" w:history="1">
        <w:r w:rsidRPr="0078101B">
          <w:rPr>
            <w:rStyle w:val="ab"/>
            <w:rFonts w:ascii="Times New Roman" w:eastAsia="Times New Roman" w:hAnsi="Times New Roman" w:cs="Times New Roman"/>
            <w:bCs/>
            <w:i/>
            <w:sz w:val="26"/>
            <w:szCs w:val="26"/>
            <w:lang w:val="uk-UA" w:eastAsia="ru-RU"/>
          </w:rPr>
          <w:t>conference.ndipzir@gmail.com</w:t>
        </w:r>
      </w:hyperlink>
      <w:r w:rsidR="00100C4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;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а) заявку на участь (у довільній формі</w:t>
      </w:r>
      <w:r w:rsidRPr="0078101B">
        <w:rPr>
          <w:lang w:val="uk-UA"/>
        </w:rPr>
        <w:t xml:space="preserve"> 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із зазначенням ПІБ, місця роботи/навчання та назви обраної секції); б) тези*; в) </w:t>
      </w:r>
      <w:proofErr w:type="spellStart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відскановану</w:t>
      </w:r>
      <w:proofErr w:type="spellEnd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рецензію (для осіб, які не мають наукового ступеня).</w:t>
      </w:r>
    </w:p>
    <w:p w14:paraId="41238666" w14:textId="77777777" w:rsidR="0020349C" w:rsidRPr="0078101B" w:rsidRDefault="0020349C" w:rsidP="0020349C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0AE7CA14" w14:textId="77777777" w:rsidR="0020349C" w:rsidRPr="0078101B" w:rsidRDefault="0020349C" w:rsidP="0020349C">
      <w:pPr>
        <w:autoSpaceDE w:val="0"/>
        <w:autoSpaceDN w:val="0"/>
        <w:spacing w:after="0" w:line="240" w:lineRule="auto"/>
        <w:ind w:right="-152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Участь у науково-практичній конференції та публікація тез у збірнику — </w:t>
      </w: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БЕЗКОШТОВНА.</w:t>
      </w:r>
    </w:p>
    <w:p w14:paraId="79401EA1" w14:textId="77777777" w:rsidR="0020349C" w:rsidRPr="0078101B" w:rsidRDefault="0020349C" w:rsidP="0020349C">
      <w:pPr>
        <w:autoSpaceDE w:val="0"/>
        <w:autoSpaceDN w:val="0"/>
        <w:spacing w:after="0" w:line="240" w:lineRule="auto"/>
        <w:ind w:right="-152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2BE3FDA0" w14:textId="77777777" w:rsidR="0020349C" w:rsidRPr="0078101B" w:rsidRDefault="0020349C" w:rsidP="0020349C">
      <w:pPr>
        <w:rPr>
          <w:lang w:val="uk-UA"/>
        </w:rPr>
      </w:pPr>
    </w:p>
    <w:p w14:paraId="6485B5C5" w14:textId="77777777" w:rsidR="0020349C" w:rsidRPr="0078101B" w:rsidRDefault="0020349C" w:rsidP="0020349C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8101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ДИСКУСІЙНІ НАПРЯМИ </w:t>
      </w:r>
      <w:r w:rsidRPr="0078101B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НАУКОВО-ПРАКТИЧНОЇ КОНФЕРЕНЦІЇ</w:t>
      </w:r>
    </w:p>
    <w:p w14:paraId="789B2DD1" w14:textId="77777777" w:rsidR="0020349C" w:rsidRPr="0078101B" w:rsidRDefault="0020349C" w:rsidP="0020349C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7439904D" w14:textId="27FB8C1E" w:rsidR="0020349C" w:rsidRPr="0078101B" w:rsidRDefault="0020349C" w:rsidP="00341B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1.</w:t>
      </w:r>
      <w:r w:rsidRPr="007810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55F4E" w:rsidRPr="007810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Економіко-правові аспекти </w:t>
      </w:r>
      <w:r w:rsidR="00341BC2" w:rsidRPr="007810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адаптації </w:t>
      </w:r>
      <w:proofErr w:type="spellStart"/>
      <w:r w:rsidR="00341BC2" w:rsidRPr="0078101B">
        <w:rPr>
          <w:rFonts w:ascii="Times New Roman" w:hAnsi="Times New Roman" w:cs="Times New Roman"/>
          <w:bCs/>
          <w:sz w:val="26"/>
          <w:szCs w:val="26"/>
          <w:lang w:val="uk-UA"/>
        </w:rPr>
        <w:t>агропродовольчого</w:t>
      </w:r>
      <w:proofErr w:type="spellEnd"/>
      <w:r w:rsidR="00341BC2" w:rsidRPr="007810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ринку України до вимог Спільної аграрної політики ЄС та викликів воєнного часу</w:t>
      </w:r>
      <w:r w:rsidRPr="0078101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F61D108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Реінтеграція ветеранів війни в аграрний сектор та економіку: правові гарантії, </w:t>
      </w:r>
      <w:proofErr w:type="spellStart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самозайнятість</w:t>
      </w:r>
      <w:proofErr w:type="spellEnd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професійна адаптація.</w:t>
      </w:r>
    </w:p>
    <w:p w14:paraId="469D11DF" w14:textId="73EC2508" w:rsidR="0020349C" w:rsidRPr="0078101B" w:rsidRDefault="0020349C" w:rsidP="00F16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3. Екологізація право</w:t>
      </w:r>
      <w:r w:rsidR="00F16505"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вої системи 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та «Зелений курс» </w:t>
      </w:r>
      <w:r w:rsidR="00F16505"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ЄС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 правове забезпечення сталого природокористування.</w:t>
      </w:r>
    </w:p>
    <w:p w14:paraId="12C37C6B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4. Правове регулювання альтернативної енергетики та енергонезалежності сільських територій.</w:t>
      </w:r>
    </w:p>
    <w:p w14:paraId="7088D7A1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5. Земельне право та інноваційне землекористування: </w:t>
      </w:r>
      <w:proofErr w:type="spellStart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цифровізація</w:t>
      </w:r>
      <w:proofErr w:type="spellEnd"/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охорона та ринкові механізми.</w:t>
      </w:r>
    </w:p>
    <w:p w14:paraId="4CC5359F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6. Сучасні адміністративно-фінансові інструменти підтримки інновацій в Україні та ЄС.</w:t>
      </w:r>
    </w:p>
    <w:p w14:paraId="44A6F199" w14:textId="4B80B749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7. Актуальні питання правової науки у воєнний і повоєнний період</w:t>
      </w:r>
      <w:r w:rsidR="00100C4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и</w:t>
      </w: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*. </w:t>
      </w:r>
    </w:p>
    <w:p w14:paraId="538F5671" w14:textId="77777777" w:rsidR="0020349C" w:rsidRPr="0078101B" w:rsidRDefault="0020349C" w:rsidP="0020349C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3CF4216A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*</w:t>
      </w:r>
      <w:r w:rsidRPr="007810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8101B">
        <w:rPr>
          <w:rFonts w:ascii="Times New Roman" w:eastAsia="Times New Roman" w:hAnsi="Times New Roman" w:cs="Times New Roman"/>
          <w:lang w:val="uk-UA"/>
        </w:rPr>
        <w:t>Приймаються наукові тези з різних галузей правової науки.</w:t>
      </w:r>
    </w:p>
    <w:p w14:paraId="7CB2BCB7" w14:textId="77777777" w:rsidR="00523A83" w:rsidRPr="0078101B" w:rsidRDefault="00523A83">
      <w:pPr>
        <w:rPr>
          <w:lang w:val="uk-UA"/>
        </w:rPr>
      </w:pPr>
    </w:p>
    <w:p w14:paraId="6FFEB72E" w14:textId="77777777" w:rsidR="0020349C" w:rsidRPr="0078101B" w:rsidRDefault="0020349C" w:rsidP="0020349C">
      <w:pPr>
        <w:pStyle w:val="ac"/>
        <w:ind w:left="0"/>
        <w:jc w:val="center"/>
        <w:rPr>
          <w:b/>
          <w:sz w:val="26"/>
          <w:szCs w:val="26"/>
          <w:lang w:val="uk-UA"/>
        </w:rPr>
      </w:pPr>
      <w:r w:rsidRPr="0078101B">
        <w:rPr>
          <w:b/>
          <w:sz w:val="26"/>
          <w:szCs w:val="26"/>
          <w:lang w:val="uk-UA"/>
        </w:rPr>
        <w:lastRenderedPageBreak/>
        <w:t>ВИМОГИ</w:t>
      </w:r>
    </w:p>
    <w:p w14:paraId="19C665E9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до оформлення тез</w:t>
      </w:r>
    </w:p>
    <w:p w14:paraId="6B405B68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1EFF94BA" w14:textId="77777777" w:rsidR="0020349C" w:rsidRPr="0078101B" w:rsidRDefault="0020349C" w:rsidP="0020349C">
      <w:pPr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друку приймаються оригінальні матеріали доповідей, що раніше не були опубліковані;</w:t>
      </w:r>
    </w:p>
    <w:p w14:paraId="4DF9656F" w14:textId="2B50A499" w:rsidR="0020349C" w:rsidRPr="0078101B" w:rsidRDefault="0020349C" w:rsidP="0020349C">
      <w:pPr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 матеріалів – від 4</w:t>
      </w:r>
      <w:r w:rsidR="002E4C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сторінок формату А4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E4C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включаючи таблиці й список використаних джерел</w:t>
      </w:r>
      <w:r w:rsidR="002E4C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3B52033" w14:textId="624FFC97" w:rsidR="0020349C" w:rsidRPr="0078101B" w:rsidRDefault="0020349C" w:rsidP="002403D5">
      <w:pPr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текст</w:t>
      </w:r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овий редактор – Microsoft Word (формат </w:t>
      </w:r>
      <w:proofErr w:type="spellStart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doc</w:t>
      </w:r>
      <w:proofErr w:type="spellEnd"/>
      <w:r w:rsidR="002403D5" w:rsidRP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або </w:t>
      </w:r>
      <w:proofErr w:type="spellStart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docx</w:t>
      </w:r>
      <w:proofErr w:type="spellEnd"/>
      <w:r w:rsidR="002403D5" w:rsidRP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); шрифт </w:t>
      </w:r>
      <w:proofErr w:type="spellStart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Times</w:t>
      </w:r>
      <w:proofErr w:type="spellEnd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New</w:t>
      </w:r>
      <w:proofErr w:type="spellEnd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Roman</w:t>
      </w:r>
      <w:proofErr w:type="spellEnd"/>
      <w:r w:rsidR="002403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кегль – 14; міжрядковий інтервал – 1,5. Поля: з усіх боків – 20 мм;</w:t>
      </w:r>
    </w:p>
    <w:p w14:paraId="7F817C6D" w14:textId="77777777" w:rsidR="003A3A59" w:rsidRDefault="0020349C" w:rsidP="003A3A59">
      <w:pPr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елементи: </w:t>
      </w:r>
    </w:p>
    <w:p w14:paraId="4121315A" w14:textId="72497A00" w:rsidR="003A3A59" w:rsidRDefault="003A3A59" w:rsidP="002A19FF">
      <w:pPr>
        <w:pStyle w:val="ac"/>
        <w:numPr>
          <w:ilvl w:val="0"/>
          <w:numId w:val="4"/>
        </w:numPr>
        <w:tabs>
          <w:tab w:val="num" w:pos="720"/>
        </w:tabs>
        <w:jc w:val="both"/>
        <w:rPr>
          <w:sz w:val="26"/>
          <w:szCs w:val="26"/>
          <w:lang w:val="uk-UA"/>
        </w:rPr>
      </w:pPr>
      <w:r w:rsidRPr="003A3A59">
        <w:rPr>
          <w:sz w:val="26"/>
          <w:szCs w:val="26"/>
          <w:lang w:val="uk-UA"/>
        </w:rPr>
        <w:t>1-й рядок: ПІБ автора повністю (</w:t>
      </w:r>
      <w:r w:rsidR="002A19FF">
        <w:rPr>
          <w:sz w:val="26"/>
          <w:szCs w:val="26"/>
          <w:lang w:val="uk-UA"/>
        </w:rPr>
        <w:t>напівжирний</w:t>
      </w:r>
      <w:r w:rsidR="0020349C" w:rsidRPr="003A3A59">
        <w:rPr>
          <w:sz w:val="26"/>
          <w:szCs w:val="26"/>
          <w:lang w:val="uk-UA"/>
        </w:rPr>
        <w:t>, по центру);</w:t>
      </w:r>
      <w:r w:rsidRPr="003A3A59">
        <w:rPr>
          <w:sz w:val="26"/>
          <w:szCs w:val="26"/>
          <w:lang w:val="uk-UA"/>
        </w:rPr>
        <w:t xml:space="preserve"> </w:t>
      </w:r>
    </w:p>
    <w:p w14:paraId="174FCF3D" w14:textId="77777777" w:rsidR="002962E4" w:rsidRDefault="003A3A59" w:rsidP="003A3A59">
      <w:pPr>
        <w:pStyle w:val="ac"/>
        <w:numPr>
          <w:ilvl w:val="0"/>
          <w:numId w:val="4"/>
        </w:numPr>
        <w:tabs>
          <w:tab w:val="num" w:pos="720"/>
        </w:tabs>
        <w:jc w:val="both"/>
        <w:rPr>
          <w:sz w:val="26"/>
          <w:szCs w:val="26"/>
          <w:lang w:val="uk-UA"/>
        </w:rPr>
      </w:pPr>
      <w:r w:rsidRPr="003A3A59">
        <w:rPr>
          <w:sz w:val="26"/>
          <w:szCs w:val="26"/>
          <w:lang w:val="uk-UA"/>
        </w:rPr>
        <w:t>2-й рядок:</w:t>
      </w:r>
      <w:r w:rsidR="0020349C" w:rsidRPr="003A3A59">
        <w:rPr>
          <w:sz w:val="26"/>
          <w:szCs w:val="26"/>
          <w:lang w:val="uk-UA"/>
        </w:rPr>
        <w:t xml:space="preserve"> посада, місце роботи (курсив</w:t>
      </w:r>
      <w:r>
        <w:rPr>
          <w:sz w:val="26"/>
          <w:szCs w:val="26"/>
          <w:lang w:val="uk-UA"/>
        </w:rPr>
        <w:t>,</w:t>
      </w:r>
      <w:r w:rsidR="0020349C" w:rsidRPr="003A3A59">
        <w:rPr>
          <w:sz w:val="26"/>
          <w:szCs w:val="26"/>
          <w:lang w:val="uk-UA"/>
        </w:rPr>
        <w:t xml:space="preserve"> по центру); </w:t>
      </w:r>
    </w:p>
    <w:p w14:paraId="565B7C66" w14:textId="77777777" w:rsidR="002962E4" w:rsidRDefault="002962E4" w:rsidP="002962E4">
      <w:pPr>
        <w:pStyle w:val="ac"/>
        <w:numPr>
          <w:ilvl w:val="0"/>
          <w:numId w:val="4"/>
        </w:numPr>
        <w:tabs>
          <w:tab w:val="num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3-й рядок:</w:t>
      </w:r>
      <w:r w:rsidR="0020349C" w:rsidRPr="003A3A59">
        <w:rPr>
          <w:sz w:val="26"/>
          <w:szCs w:val="26"/>
          <w:lang w:val="uk-UA"/>
        </w:rPr>
        <w:t xml:space="preserve"> код ORCID (</w:t>
      </w:r>
      <w:r>
        <w:rPr>
          <w:sz w:val="26"/>
          <w:szCs w:val="26"/>
          <w:lang w:val="uk-UA"/>
        </w:rPr>
        <w:t>за наявності</w:t>
      </w:r>
      <w:r w:rsidR="0020349C" w:rsidRPr="003A3A59">
        <w:rPr>
          <w:sz w:val="26"/>
          <w:szCs w:val="26"/>
          <w:lang w:val="uk-UA"/>
        </w:rPr>
        <w:t>) (курсив, вирівняний по центру);</w:t>
      </w:r>
    </w:p>
    <w:p w14:paraId="364AEDEB" w14:textId="77777777" w:rsidR="002962E4" w:rsidRDefault="002962E4" w:rsidP="002962E4">
      <w:pPr>
        <w:pStyle w:val="ac"/>
        <w:numPr>
          <w:ilvl w:val="0"/>
          <w:numId w:val="4"/>
        </w:numPr>
        <w:tabs>
          <w:tab w:val="num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4-й рядок: </w:t>
      </w:r>
      <w:r w:rsidRPr="003A3A59">
        <w:rPr>
          <w:sz w:val="26"/>
          <w:szCs w:val="26"/>
          <w:lang w:val="uk-UA"/>
        </w:rPr>
        <w:t xml:space="preserve">НАЗВА ДОПОВІДІ </w:t>
      </w:r>
      <w:r w:rsidR="0020349C" w:rsidRPr="003A3A59">
        <w:rPr>
          <w:sz w:val="26"/>
          <w:szCs w:val="26"/>
          <w:lang w:val="uk-UA"/>
        </w:rPr>
        <w:t xml:space="preserve">(напівжирний, по центру); </w:t>
      </w:r>
    </w:p>
    <w:p w14:paraId="06A12C4F" w14:textId="1F864E0E" w:rsidR="0020349C" w:rsidRPr="003A3A59" w:rsidRDefault="002962E4" w:rsidP="002962E4">
      <w:pPr>
        <w:pStyle w:val="ac"/>
        <w:numPr>
          <w:ilvl w:val="0"/>
          <w:numId w:val="4"/>
        </w:numPr>
        <w:tabs>
          <w:tab w:val="num" w:pos="72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5-</w:t>
      </w:r>
      <w:r w:rsidR="0020349C" w:rsidRPr="003A3A59">
        <w:rPr>
          <w:sz w:val="26"/>
          <w:szCs w:val="26"/>
          <w:lang w:val="uk-UA"/>
        </w:rPr>
        <w:t xml:space="preserve">й та </w:t>
      </w:r>
      <w:r>
        <w:rPr>
          <w:sz w:val="26"/>
          <w:szCs w:val="26"/>
          <w:lang w:val="uk-UA"/>
        </w:rPr>
        <w:t>6-</w:t>
      </w:r>
      <w:r w:rsidR="0020349C" w:rsidRPr="003A3A59">
        <w:rPr>
          <w:sz w:val="26"/>
          <w:szCs w:val="26"/>
          <w:lang w:val="uk-UA"/>
        </w:rPr>
        <w:t>й рядки</w:t>
      </w:r>
      <w:r>
        <w:rPr>
          <w:sz w:val="26"/>
          <w:szCs w:val="26"/>
          <w:lang w:val="uk-UA"/>
        </w:rPr>
        <w:t xml:space="preserve">: </w:t>
      </w:r>
      <w:r w:rsidR="0020349C" w:rsidRPr="003A3A59">
        <w:rPr>
          <w:sz w:val="26"/>
          <w:szCs w:val="26"/>
          <w:lang w:val="uk-UA"/>
        </w:rPr>
        <w:t xml:space="preserve">анотація (не менше 500 знаків </w:t>
      </w:r>
      <w:r>
        <w:rPr>
          <w:sz w:val="26"/>
          <w:szCs w:val="26"/>
          <w:lang w:val="uk-UA"/>
        </w:rPr>
        <w:t>і</w:t>
      </w:r>
      <w:r w:rsidR="0020349C" w:rsidRPr="003A3A59">
        <w:rPr>
          <w:sz w:val="26"/>
          <w:szCs w:val="26"/>
          <w:lang w:val="uk-UA"/>
        </w:rPr>
        <w:t xml:space="preserve">з пробілами) та ключові слова (кегль – 12); </w:t>
      </w:r>
      <w:r>
        <w:rPr>
          <w:sz w:val="26"/>
          <w:szCs w:val="26"/>
          <w:lang w:val="uk-UA"/>
        </w:rPr>
        <w:t>Далі</w:t>
      </w:r>
      <w:r w:rsidR="0020349C" w:rsidRPr="003A3A59">
        <w:rPr>
          <w:sz w:val="26"/>
          <w:szCs w:val="26"/>
          <w:lang w:val="uk-UA"/>
        </w:rPr>
        <w:t xml:space="preserve"> – текст доповіді;</w:t>
      </w:r>
    </w:p>
    <w:p w14:paraId="702D75D7" w14:textId="77777777" w:rsidR="0020349C" w:rsidRPr="0078101B" w:rsidRDefault="0020349C" w:rsidP="0020349C">
      <w:pPr>
        <w:numPr>
          <w:ilvl w:val="0"/>
          <w:numId w:val="1"/>
        </w:numPr>
        <w:tabs>
          <w:tab w:val="clear" w:pos="720"/>
          <w:tab w:val="num" w:pos="567"/>
          <w:tab w:val="num" w:pos="851"/>
          <w:tab w:val="num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наприкінці подається список використаних джерел, оформлений відповідно до міжнародного стандарту APA. По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/>
        </w:rPr>
        <w:t>сила</w:t>
      </w:r>
      <w:r w:rsidRPr="007810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ння на використані джерела подавати за порядком згадування в тексті;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B0E9A37" w14:textId="77777777" w:rsidR="0020349C" w:rsidRPr="0078101B" w:rsidRDefault="0020349C" w:rsidP="0020349C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відповідальність за граматичні помилки, зміст тексту публікацій, достовірність наукових результатів несуть автори; </w:t>
      </w:r>
    </w:p>
    <w:p w14:paraId="1A3EF30B" w14:textId="77777777" w:rsidR="0020349C" w:rsidRPr="0078101B" w:rsidRDefault="0020349C" w:rsidP="002034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списку використаних джерел заборонено використовувати авторів недружніх країн: </w:t>
      </w:r>
      <w:proofErr w:type="spellStart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рф</w:t>
      </w:r>
      <w:proofErr w:type="spellEnd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білорусі, Ірану, тощо;</w:t>
      </w:r>
    </w:p>
    <w:p w14:paraId="7BFEB646" w14:textId="225FCF64" w:rsidR="0020349C" w:rsidRPr="0078101B" w:rsidRDefault="00511EBC" w:rsidP="00511EB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511E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аполегливо просимо не використовувати інструменти генеративного штучного інтелекту (ШІ) для створення тексту тез, результатів досліджень чи висновків</w:t>
      </w:r>
      <w:r w:rsid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1E8B3F23" w14:textId="68A55365" w:rsidR="0020349C" w:rsidRPr="0078101B" w:rsidRDefault="002F709F" w:rsidP="002F709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2F709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разі використання ШІ (наприклад, для редагування чи аналізу даних), автори зобов'язані детально задекларувати це в розділі «Матеріали та методи». Оргкомітет залишає за собою право відхиляти матеріали у разі виявлення прихованого використання ШІ, що порушує принципи академічної доброчесності.</w:t>
      </w:r>
      <w:r w:rsidR="0020349C"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5F01F0EA" w14:textId="77777777" w:rsidR="0020349C" w:rsidRPr="0078101B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8841A9F" w14:textId="77777777" w:rsidR="0020349C" w:rsidRPr="0078101B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EFE28E5" w14:textId="77777777" w:rsidR="0020349C" w:rsidRPr="0078101B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ЗРАЗОК ОФОРМЛЕННЯ ФАЙЛІВ</w:t>
      </w:r>
    </w:p>
    <w:p w14:paraId="67739894" w14:textId="77777777" w:rsidR="0020349C" w:rsidRPr="0078101B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Іванова В.П. _ Тези;</w:t>
      </w:r>
    </w:p>
    <w:p w14:paraId="58B1593B" w14:textId="70A1BF09" w:rsidR="0020349C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Іванова В.П _ </w:t>
      </w:r>
      <w:r w:rsid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Заява;</w:t>
      </w:r>
    </w:p>
    <w:p w14:paraId="10FA6282" w14:textId="0A600EF5" w:rsidR="0078101B" w:rsidRPr="0078101B" w:rsidRDefault="0078101B" w:rsidP="0078101B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В темі листа зазначити «</w:t>
      </w:r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Іванова </w:t>
      </w:r>
      <w:proofErr w:type="spellStart"/>
      <w:r w:rsidRPr="0078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В.П</w:t>
      </w:r>
      <w:r w:rsidR="00E231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_тези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конференцію 18.06.26».</w:t>
      </w:r>
    </w:p>
    <w:p w14:paraId="26B902C1" w14:textId="77777777" w:rsidR="0020349C" w:rsidRPr="0078101B" w:rsidRDefault="0020349C" w:rsidP="0020349C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AB632F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ЗРАЗОК ОФОРМЛЕННЯ ТЕЗ</w:t>
      </w:r>
    </w:p>
    <w:p w14:paraId="2408B6FA" w14:textId="77777777" w:rsidR="0020349C" w:rsidRPr="0078101B" w:rsidRDefault="0020349C" w:rsidP="0020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7D60516F" w14:textId="77777777" w:rsidR="0020349C" w:rsidRPr="0078101B" w:rsidRDefault="0020349C" w:rsidP="002034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01B">
        <w:rPr>
          <w:rFonts w:ascii="Times New Roman" w:hAnsi="Times New Roman"/>
          <w:b/>
          <w:sz w:val="24"/>
          <w:szCs w:val="24"/>
          <w:lang w:val="uk-UA"/>
        </w:rPr>
        <w:t>Іванова Вероніка Павлівна</w:t>
      </w:r>
    </w:p>
    <w:p w14:paraId="73210D80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78101B">
        <w:rPr>
          <w:rFonts w:ascii="Times New Roman" w:hAnsi="Times New Roman"/>
          <w:i/>
          <w:sz w:val="24"/>
          <w:szCs w:val="24"/>
          <w:lang w:val="uk-UA"/>
        </w:rPr>
        <w:t xml:space="preserve">кандидат юридичних наук, старший дослідник, завідувач відділу НДІ правового забезпечення інноваційного розвитку </w:t>
      </w:r>
      <w:proofErr w:type="spellStart"/>
      <w:r w:rsidRPr="0078101B">
        <w:rPr>
          <w:rFonts w:ascii="Times New Roman" w:hAnsi="Times New Roman"/>
          <w:i/>
          <w:sz w:val="24"/>
          <w:szCs w:val="24"/>
          <w:lang w:val="uk-UA"/>
        </w:rPr>
        <w:t>НАПрН</w:t>
      </w:r>
      <w:proofErr w:type="spellEnd"/>
      <w:r w:rsidRPr="0078101B">
        <w:rPr>
          <w:rFonts w:ascii="Times New Roman" w:hAnsi="Times New Roman"/>
          <w:i/>
          <w:sz w:val="24"/>
          <w:szCs w:val="24"/>
          <w:lang w:val="uk-UA"/>
        </w:rPr>
        <w:t xml:space="preserve"> України</w:t>
      </w:r>
    </w:p>
    <w:p w14:paraId="560FE335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78101B">
        <w:rPr>
          <w:rFonts w:ascii="Times New Roman" w:hAnsi="Times New Roman"/>
          <w:i/>
          <w:sz w:val="24"/>
          <w:szCs w:val="24"/>
          <w:lang w:val="uk-UA"/>
        </w:rPr>
        <w:t>ORCID 0000-0002-3129-9266</w:t>
      </w:r>
    </w:p>
    <w:p w14:paraId="3A8C3DE6" w14:textId="77777777" w:rsidR="0020349C" w:rsidRPr="0078101B" w:rsidRDefault="0020349C" w:rsidP="002034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12F6BA2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ФОРМИ НЕСТАНДАРТНОЇ ЗАЙНЯТОСТІ В АСПЕКТІ ЗАБЕЗПЕЧЕННЯ ПРАЦЕВЛАШТУВАННЯ ВЕТЕРАНІВ ВІЙНИ</w:t>
      </w:r>
    </w:p>
    <w:p w14:paraId="0340FFD8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A3BAB6" w14:textId="77777777" w:rsidR="0020349C" w:rsidRPr="0078101B" w:rsidRDefault="0020349C" w:rsidP="0020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У науковій роботі розглядаються питання працевлаштування ветеранів війни на умовах нестандартної зайнятості. Автором надано перелік форм нестандартної зайнятості. Зазначається про можливість застосування концепції </w:t>
      </w:r>
      <w:proofErr w:type="spellStart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flexicurity</w:t>
      </w:r>
      <w:proofErr w:type="spellEnd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(«</w:t>
      </w:r>
      <w:proofErr w:type="spellStart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гнучкозахищеності</w:t>
      </w:r>
      <w:proofErr w:type="spellEnd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»), прийнятої у Європейському Союзі, до сфери праці в Україні. Зроблено висновок, що концепція </w:t>
      </w:r>
      <w:proofErr w:type="spellStart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flexicurity</w:t>
      </w:r>
      <w:proofErr w:type="spellEnd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(«</w:t>
      </w:r>
      <w:proofErr w:type="spellStart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гнучкозахищеності</w:t>
      </w:r>
      <w:proofErr w:type="spellEnd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») може бути використана у сфері працевлаштування ветеранів війни та інших працівників на нестандартних умовах в індивідуальних і колективних трудових відносинах. </w:t>
      </w:r>
    </w:p>
    <w:p w14:paraId="773ECFA1" w14:textId="77777777" w:rsidR="0020349C" w:rsidRPr="0078101B" w:rsidRDefault="0020349C" w:rsidP="0020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Ключові слова:</w:t>
      </w:r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ветерани війни, нестандартна зайнятість, форми нестандартної зайнятості, концепція «</w:t>
      </w:r>
      <w:proofErr w:type="spellStart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гнучкозахищеності</w:t>
      </w:r>
      <w:proofErr w:type="spellEnd"/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Європейський Союз.</w:t>
      </w:r>
    </w:p>
    <w:p w14:paraId="3FB03977" w14:textId="77777777" w:rsidR="0020349C" w:rsidRPr="0078101B" w:rsidRDefault="0020349C" w:rsidP="0020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996C4F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8101B">
        <w:rPr>
          <w:rFonts w:ascii="Times New Roman" w:hAnsi="Times New Roman" w:cs="Times New Roman"/>
          <w:b/>
          <w:sz w:val="24"/>
          <w:szCs w:val="24"/>
          <w:lang w:val="uk-UA"/>
        </w:rPr>
        <w:t>Ivanova</w:t>
      </w:r>
      <w:proofErr w:type="spellEnd"/>
      <w:r w:rsidRPr="00781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b/>
          <w:sz w:val="24"/>
          <w:szCs w:val="24"/>
          <w:lang w:val="uk-UA"/>
        </w:rPr>
        <w:t>Veronika</w:t>
      </w:r>
      <w:proofErr w:type="spellEnd"/>
      <w:r w:rsidRPr="007810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6DD09FD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PhD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Law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Senior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Researcher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Head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Department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Research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Institute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Legal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Support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Innovative</w:t>
      </w:r>
      <w:proofErr w:type="spellEnd"/>
    </w:p>
    <w:p w14:paraId="08D4E8FC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Development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NALS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Ukraine</w:t>
      </w:r>
      <w:proofErr w:type="spellEnd"/>
    </w:p>
    <w:p w14:paraId="6AFAB641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8101B">
        <w:rPr>
          <w:rFonts w:ascii="Times New Roman" w:hAnsi="Times New Roman" w:cs="Times New Roman"/>
          <w:i/>
          <w:sz w:val="24"/>
          <w:szCs w:val="24"/>
          <w:lang w:val="uk-UA"/>
        </w:rPr>
        <w:t>ORCID 0000-0002-3129-9266</w:t>
      </w:r>
    </w:p>
    <w:p w14:paraId="2F2EC9FC" w14:textId="77777777" w:rsidR="0020349C" w:rsidRPr="0078101B" w:rsidRDefault="0020349C" w:rsidP="002034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1079174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FORMS OF NON-STANDARD EMPLOYMENT REGARDING EMPLOYMENT OF WAR VETERANS</w:t>
      </w:r>
    </w:p>
    <w:p w14:paraId="0A63DEDE" w14:textId="77777777" w:rsidR="0020349C" w:rsidRPr="0078101B" w:rsidRDefault="0020349C" w:rsidP="002034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3469A851" w14:textId="77777777" w:rsidR="0020349C" w:rsidRPr="0078101B" w:rsidRDefault="0020349C" w:rsidP="0020349C">
      <w:pPr>
        <w:pStyle w:val="ad"/>
        <w:spacing w:before="0" w:beforeAutospacing="0" w:after="0" w:afterAutospacing="0"/>
        <w:ind w:firstLine="709"/>
        <w:jc w:val="both"/>
        <w:rPr>
          <w:bCs/>
          <w:lang w:val="uk-UA"/>
        </w:rPr>
      </w:pP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research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paper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examines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issues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war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veterans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terms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non-standard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.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author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provides</w:t>
      </w:r>
      <w:proofErr w:type="spellEnd"/>
      <w:r w:rsidRPr="0078101B">
        <w:rPr>
          <w:bCs/>
          <w:lang w:val="uk-UA"/>
        </w:rPr>
        <w:t xml:space="preserve"> a </w:t>
      </w:r>
      <w:proofErr w:type="spellStart"/>
      <w:r w:rsidRPr="0078101B">
        <w:rPr>
          <w:bCs/>
          <w:lang w:val="uk-UA"/>
        </w:rPr>
        <w:t>list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forms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non-standard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.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author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notes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possibility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applying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concept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flexicurity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adopted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European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Union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to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labor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sphere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Ukraine</w:t>
      </w:r>
      <w:proofErr w:type="spellEnd"/>
      <w:r w:rsidRPr="0078101B">
        <w:rPr>
          <w:bCs/>
          <w:lang w:val="uk-UA"/>
        </w:rPr>
        <w:t xml:space="preserve">. </w:t>
      </w:r>
      <w:proofErr w:type="spellStart"/>
      <w:r w:rsidRPr="0078101B">
        <w:rPr>
          <w:bCs/>
          <w:lang w:val="uk-UA"/>
        </w:rPr>
        <w:t>It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concluded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that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concept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flexicurity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can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be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used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field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war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veterans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and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other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workers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non-standard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terms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individual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and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collective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labor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relations</w:t>
      </w:r>
      <w:proofErr w:type="spellEnd"/>
      <w:r w:rsidRPr="0078101B">
        <w:rPr>
          <w:bCs/>
          <w:lang w:val="uk-UA"/>
        </w:rPr>
        <w:t>.</w:t>
      </w:r>
    </w:p>
    <w:p w14:paraId="546AF1B5" w14:textId="77777777" w:rsidR="0020349C" w:rsidRPr="0078101B" w:rsidRDefault="0020349C" w:rsidP="0020349C">
      <w:pPr>
        <w:pStyle w:val="ad"/>
        <w:spacing w:before="0" w:beforeAutospacing="0" w:after="0" w:afterAutospacing="0"/>
        <w:ind w:firstLine="709"/>
        <w:jc w:val="both"/>
        <w:rPr>
          <w:bCs/>
          <w:lang w:val="uk-UA"/>
        </w:rPr>
      </w:pPr>
      <w:proofErr w:type="spellStart"/>
      <w:r w:rsidRPr="0078101B">
        <w:rPr>
          <w:b/>
          <w:bCs/>
          <w:lang w:val="uk-UA"/>
        </w:rPr>
        <w:t>Keywords</w:t>
      </w:r>
      <w:proofErr w:type="spellEnd"/>
      <w:r w:rsidRPr="0078101B">
        <w:rPr>
          <w:b/>
          <w:bCs/>
          <w:lang w:val="uk-UA"/>
        </w:rPr>
        <w:t>:</w:t>
      </w:r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war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veterans</w:t>
      </w:r>
      <w:proofErr w:type="spellEnd"/>
      <w:r w:rsidRPr="0078101B">
        <w:rPr>
          <w:bCs/>
          <w:lang w:val="uk-UA"/>
        </w:rPr>
        <w:t xml:space="preserve">, </w:t>
      </w:r>
      <w:proofErr w:type="spellStart"/>
      <w:r w:rsidRPr="0078101B">
        <w:rPr>
          <w:bCs/>
          <w:lang w:val="uk-UA"/>
        </w:rPr>
        <w:t>non-standard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, </w:t>
      </w:r>
      <w:proofErr w:type="spellStart"/>
      <w:r w:rsidRPr="0078101B">
        <w:rPr>
          <w:bCs/>
          <w:lang w:val="uk-UA"/>
        </w:rPr>
        <w:t>forms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non-standard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employment</w:t>
      </w:r>
      <w:proofErr w:type="spellEnd"/>
      <w:r w:rsidRPr="0078101B">
        <w:rPr>
          <w:bCs/>
          <w:lang w:val="uk-UA"/>
        </w:rPr>
        <w:t xml:space="preserve">, </w:t>
      </w:r>
      <w:proofErr w:type="spellStart"/>
      <w:r w:rsidRPr="0078101B">
        <w:rPr>
          <w:bCs/>
          <w:lang w:val="uk-UA"/>
        </w:rPr>
        <w:t>the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concept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of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flexicurity</w:t>
      </w:r>
      <w:proofErr w:type="spellEnd"/>
      <w:r w:rsidRPr="0078101B">
        <w:rPr>
          <w:bCs/>
          <w:lang w:val="uk-UA"/>
        </w:rPr>
        <w:t xml:space="preserve">, </w:t>
      </w:r>
      <w:proofErr w:type="spellStart"/>
      <w:r w:rsidRPr="0078101B">
        <w:rPr>
          <w:bCs/>
          <w:lang w:val="uk-UA"/>
        </w:rPr>
        <w:t>European</w:t>
      </w:r>
      <w:proofErr w:type="spellEnd"/>
      <w:r w:rsidRPr="0078101B">
        <w:rPr>
          <w:bCs/>
          <w:lang w:val="uk-UA"/>
        </w:rPr>
        <w:t xml:space="preserve"> </w:t>
      </w:r>
      <w:proofErr w:type="spellStart"/>
      <w:r w:rsidRPr="0078101B">
        <w:rPr>
          <w:bCs/>
          <w:lang w:val="uk-UA"/>
        </w:rPr>
        <w:t>Union</w:t>
      </w:r>
      <w:proofErr w:type="spellEnd"/>
      <w:r w:rsidRPr="0078101B">
        <w:rPr>
          <w:bCs/>
          <w:lang w:val="uk-UA"/>
        </w:rPr>
        <w:t>.</w:t>
      </w:r>
    </w:p>
    <w:p w14:paraId="25C79522" w14:textId="77777777" w:rsidR="0020349C" w:rsidRPr="0078101B" w:rsidRDefault="0020349C" w:rsidP="002034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B0EDCC" w14:textId="77777777" w:rsidR="0020349C" w:rsidRPr="0078101B" w:rsidRDefault="0020349C" w:rsidP="0020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Сьогоднішні виклики у сфері праці визначають гнучкість як основну тенденцію ринку праці, яка […текст тез  доповіді…]</w:t>
      </w:r>
    </w:p>
    <w:p w14:paraId="429FB102" w14:textId="77777777" w:rsidR="0020349C" w:rsidRPr="0078101B" w:rsidRDefault="0020349C" w:rsidP="0020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5663FC" w14:textId="77777777" w:rsidR="0020349C" w:rsidRPr="0078101B" w:rsidRDefault="0020349C" w:rsidP="0020349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14:paraId="24466E40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810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Дудін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 Протидія зловживанням гнучкими формами зайнятості: досвід ЄС. </w:t>
      </w:r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Кухня трудових прав: нариси про важливі інгредієнти</w:t>
      </w:r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збірник статей. Київ: ВД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Дакор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, 2021. С. 23-29</w:t>
      </w:r>
    </w:p>
    <w:p w14:paraId="3D004D77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FA89B42" w14:textId="77777777" w:rsidR="0020349C" w:rsidRPr="0078101B" w:rsidRDefault="0020349C" w:rsidP="002034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REFERENCES</w:t>
      </w:r>
    </w:p>
    <w:p w14:paraId="12590254" w14:textId="77777777" w:rsidR="0020349C" w:rsidRPr="0078101B" w:rsidRDefault="0020349C" w:rsidP="002034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8101B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8101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Dudin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V. (2021).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Protydiia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zlovzhyvanniam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hnuchkymy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formamy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zaintosti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dosvid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YeS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Labor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rights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cuisine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essays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on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important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>ingredients</w:t>
      </w:r>
      <w:proofErr w:type="spellEnd"/>
      <w:r w:rsidRPr="0078101B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</w:t>
      </w:r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23-29 [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in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Ukrainian</w:t>
      </w:r>
      <w:proofErr w:type="spellEnd"/>
      <w:r w:rsidRPr="0078101B">
        <w:rPr>
          <w:rFonts w:ascii="Times New Roman" w:eastAsia="Calibri" w:hAnsi="Times New Roman" w:cs="Times New Roman"/>
          <w:sz w:val="24"/>
          <w:szCs w:val="24"/>
          <w:lang w:val="uk-UA"/>
        </w:rPr>
        <w:t>].</w:t>
      </w:r>
    </w:p>
    <w:p w14:paraId="7BBB11B3" w14:textId="77777777" w:rsidR="0020349C" w:rsidRPr="0078101B" w:rsidRDefault="0020349C" w:rsidP="0020349C">
      <w:pPr>
        <w:pStyle w:val="ac"/>
        <w:ind w:left="0"/>
        <w:jc w:val="both"/>
        <w:rPr>
          <w:lang w:val="uk-UA"/>
        </w:rPr>
      </w:pPr>
    </w:p>
    <w:p w14:paraId="52A30147" w14:textId="77777777" w:rsidR="0020349C" w:rsidRPr="0078101B" w:rsidRDefault="0020349C" w:rsidP="002034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274E75E" w14:textId="77777777" w:rsidR="0020349C" w:rsidRPr="0078101B" w:rsidRDefault="0020349C" w:rsidP="002034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Організаційний комітет: </w:t>
      </w:r>
      <w:bookmarkStart w:id="0" w:name="_GoBack"/>
      <w:bookmarkEnd w:id="0"/>
    </w:p>
    <w:p w14:paraId="69DCF489" w14:textId="77777777" w:rsidR="0020349C" w:rsidRPr="0078101B" w:rsidRDefault="0020349C" w:rsidP="0020349C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Любчич Анна Миколаївна – </w:t>
      </w:r>
      <w:proofErr w:type="spellStart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к.ю.н</w:t>
      </w:r>
      <w:proofErr w:type="spellEnd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., старший дослідник, учений секретар НДІ ПЗІР </w:t>
      </w:r>
      <w:proofErr w:type="spellStart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НАПрН</w:t>
      </w:r>
      <w:proofErr w:type="spellEnd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України, </w:t>
      </w:r>
    </w:p>
    <w:p w14:paraId="5C9E217B" w14:textId="77777777" w:rsidR="0020349C" w:rsidRPr="0078101B" w:rsidRDefault="0020349C" w:rsidP="0020349C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Тел</w:t>
      </w:r>
      <w:proofErr w:type="spellEnd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.: +380952044380</w:t>
      </w:r>
    </w:p>
    <w:p w14:paraId="3977533C" w14:textId="77777777" w:rsidR="0020349C" w:rsidRPr="0078101B" w:rsidRDefault="0020349C" w:rsidP="0020349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e-</w:t>
      </w:r>
      <w:proofErr w:type="spellStart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mail</w:t>
      </w:r>
      <w:proofErr w:type="spellEnd"/>
      <w:r w:rsidRPr="0078101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: </w:t>
      </w:r>
      <w:hyperlink r:id="rId12" w:history="1">
        <w:r w:rsidRPr="0078101B">
          <w:rPr>
            <w:rStyle w:val="ab"/>
            <w:rFonts w:ascii="Times New Roman" w:eastAsia="Times New Roman" w:hAnsi="Times New Roman" w:cs="Times New Roman"/>
            <w:i/>
            <w:sz w:val="26"/>
            <w:szCs w:val="26"/>
            <w:lang w:val="uk-UA" w:eastAsia="ru-RU"/>
          </w:rPr>
          <w:t>conference.ndipzir@gmail.com</w:t>
        </w:r>
      </w:hyperlink>
    </w:p>
    <w:p w14:paraId="31C0FFB0" w14:textId="77777777" w:rsidR="0020349C" w:rsidRPr="0078101B" w:rsidRDefault="0020349C" w:rsidP="0020349C">
      <w:pPr>
        <w:rPr>
          <w:lang w:val="uk-UA"/>
        </w:rPr>
      </w:pPr>
    </w:p>
    <w:sectPr w:rsidR="0020349C" w:rsidRPr="0078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C67BFF" w15:done="0"/>
  <w15:commentEx w15:paraId="5C59D5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ED015D" w16cex:dateUtc="2026-05-05T09:05:00Z"/>
  <w16cex:commentExtensible w16cex:durableId="1DD58273" w16cex:dateUtc="2026-05-04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C67BFF" w16cid:durableId="22ED015D"/>
  <w16cid:commentId w16cid:paraId="5C59D5DF" w16cid:durableId="1DD582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735F5" w14:textId="77777777" w:rsidR="00570C9E" w:rsidRDefault="00570C9E" w:rsidP="00523A83">
      <w:pPr>
        <w:spacing w:after="0" w:line="240" w:lineRule="auto"/>
      </w:pPr>
      <w:r>
        <w:separator/>
      </w:r>
    </w:p>
  </w:endnote>
  <w:endnote w:type="continuationSeparator" w:id="0">
    <w:p w14:paraId="769233C9" w14:textId="77777777" w:rsidR="00570C9E" w:rsidRDefault="00570C9E" w:rsidP="0052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A8139" w14:textId="77777777" w:rsidR="00570C9E" w:rsidRDefault="00570C9E" w:rsidP="00523A83">
      <w:pPr>
        <w:spacing w:after="0" w:line="240" w:lineRule="auto"/>
      </w:pPr>
      <w:r>
        <w:separator/>
      </w:r>
    </w:p>
  </w:footnote>
  <w:footnote w:type="continuationSeparator" w:id="0">
    <w:p w14:paraId="4C6DB211" w14:textId="77777777" w:rsidR="00570C9E" w:rsidRDefault="00570C9E" w:rsidP="00523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834"/>
    <w:multiLevelType w:val="hybridMultilevel"/>
    <w:tmpl w:val="FAA08876"/>
    <w:lvl w:ilvl="0" w:tplc="A26EF1D0">
      <w:start w:val="1"/>
      <w:numFmt w:val="decimal"/>
      <w:lvlText w:val="%1."/>
      <w:lvlJc w:val="left"/>
      <w:pPr>
        <w:ind w:left="720" w:hanging="360"/>
      </w:pPr>
    </w:lvl>
    <w:lvl w:ilvl="1" w:tplc="6E18122A">
      <w:start w:val="1"/>
      <w:numFmt w:val="decimal"/>
      <w:lvlText w:val="%2."/>
      <w:lvlJc w:val="left"/>
      <w:pPr>
        <w:ind w:left="720" w:hanging="360"/>
      </w:pPr>
    </w:lvl>
    <w:lvl w:ilvl="2" w:tplc="5172000E">
      <w:start w:val="1"/>
      <w:numFmt w:val="decimal"/>
      <w:lvlText w:val="%3."/>
      <w:lvlJc w:val="left"/>
      <w:pPr>
        <w:ind w:left="720" w:hanging="360"/>
      </w:pPr>
    </w:lvl>
    <w:lvl w:ilvl="3" w:tplc="99F25B1E">
      <w:start w:val="1"/>
      <w:numFmt w:val="decimal"/>
      <w:lvlText w:val="%4."/>
      <w:lvlJc w:val="left"/>
      <w:pPr>
        <w:ind w:left="720" w:hanging="360"/>
      </w:pPr>
    </w:lvl>
    <w:lvl w:ilvl="4" w:tplc="E89092C6">
      <w:start w:val="1"/>
      <w:numFmt w:val="decimal"/>
      <w:lvlText w:val="%5."/>
      <w:lvlJc w:val="left"/>
      <w:pPr>
        <w:ind w:left="720" w:hanging="360"/>
      </w:pPr>
    </w:lvl>
    <w:lvl w:ilvl="5" w:tplc="21229D30">
      <w:start w:val="1"/>
      <w:numFmt w:val="decimal"/>
      <w:lvlText w:val="%6."/>
      <w:lvlJc w:val="left"/>
      <w:pPr>
        <w:ind w:left="720" w:hanging="360"/>
      </w:pPr>
    </w:lvl>
    <w:lvl w:ilvl="6" w:tplc="DE8A08D6">
      <w:start w:val="1"/>
      <w:numFmt w:val="decimal"/>
      <w:lvlText w:val="%7."/>
      <w:lvlJc w:val="left"/>
      <w:pPr>
        <w:ind w:left="720" w:hanging="360"/>
      </w:pPr>
    </w:lvl>
    <w:lvl w:ilvl="7" w:tplc="69707EFA">
      <w:start w:val="1"/>
      <w:numFmt w:val="decimal"/>
      <w:lvlText w:val="%8."/>
      <w:lvlJc w:val="left"/>
      <w:pPr>
        <w:ind w:left="720" w:hanging="360"/>
      </w:pPr>
    </w:lvl>
    <w:lvl w:ilvl="8" w:tplc="C17AF3E6">
      <w:start w:val="1"/>
      <w:numFmt w:val="decimal"/>
      <w:lvlText w:val="%9."/>
      <w:lvlJc w:val="left"/>
      <w:pPr>
        <w:ind w:left="720" w:hanging="360"/>
      </w:pPr>
    </w:lvl>
  </w:abstractNum>
  <w:abstractNum w:abstractNumId="1">
    <w:nsid w:val="2FD65107"/>
    <w:multiLevelType w:val="hybridMultilevel"/>
    <w:tmpl w:val="29589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877AD"/>
    <w:multiLevelType w:val="hybridMultilevel"/>
    <w:tmpl w:val="DCE82F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069F4"/>
    <w:multiLevelType w:val="hybridMultilevel"/>
    <w:tmpl w:val="05CE1F98"/>
    <w:lvl w:ilvl="0" w:tplc="96640CF6">
      <w:start w:val="1"/>
      <w:numFmt w:val="decimal"/>
      <w:lvlText w:val="%1."/>
      <w:lvlJc w:val="left"/>
      <w:pPr>
        <w:ind w:left="1020" w:hanging="360"/>
      </w:pPr>
    </w:lvl>
    <w:lvl w:ilvl="1" w:tplc="AF32A672">
      <w:start w:val="1"/>
      <w:numFmt w:val="decimal"/>
      <w:lvlText w:val="%2."/>
      <w:lvlJc w:val="left"/>
      <w:pPr>
        <w:ind w:left="1020" w:hanging="360"/>
      </w:pPr>
    </w:lvl>
    <w:lvl w:ilvl="2" w:tplc="DEC60E94">
      <w:start w:val="1"/>
      <w:numFmt w:val="decimal"/>
      <w:lvlText w:val="%3."/>
      <w:lvlJc w:val="left"/>
      <w:pPr>
        <w:ind w:left="1020" w:hanging="360"/>
      </w:pPr>
    </w:lvl>
    <w:lvl w:ilvl="3" w:tplc="B45E1FEE">
      <w:start w:val="1"/>
      <w:numFmt w:val="decimal"/>
      <w:lvlText w:val="%4."/>
      <w:lvlJc w:val="left"/>
      <w:pPr>
        <w:ind w:left="1020" w:hanging="360"/>
      </w:pPr>
    </w:lvl>
    <w:lvl w:ilvl="4" w:tplc="51687A5C">
      <w:start w:val="1"/>
      <w:numFmt w:val="decimal"/>
      <w:lvlText w:val="%5."/>
      <w:lvlJc w:val="left"/>
      <w:pPr>
        <w:ind w:left="1020" w:hanging="360"/>
      </w:pPr>
    </w:lvl>
    <w:lvl w:ilvl="5" w:tplc="77D49A90">
      <w:start w:val="1"/>
      <w:numFmt w:val="decimal"/>
      <w:lvlText w:val="%6."/>
      <w:lvlJc w:val="left"/>
      <w:pPr>
        <w:ind w:left="1020" w:hanging="360"/>
      </w:pPr>
    </w:lvl>
    <w:lvl w:ilvl="6" w:tplc="0CD481DA">
      <w:start w:val="1"/>
      <w:numFmt w:val="decimal"/>
      <w:lvlText w:val="%7."/>
      <w:lvlJc w:val="left"/>
      <w:pPr>
        <w:ind w:left="1020" w:hanging="360"/>
      </w:pPr>
    </w:lvl>
    <w:lvl w:ilvl="7" w:tplc="099CF690">
      <w:start w:val="1"/>
      <w:numFmt w:val="decimal"/>
      <w:lvlText w:val="%8."/>
      <w:lvlJc w:val="left"/>
      <w:pPr>
        <w:ind w:left="1020" w:hanging="360"/>
      </w:pPr>
    </w:lvl>
    <w:lvl w:ilvl="8" w:tplc="81D06800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ER">
    <w15:presenceInfo w15:providerId="None" w15:userId="IME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1F"/>
    <w:rsid w:val="00016267"/>
    <w:rsid w:val="000F0BD8"/>
    <w:rsid w:val="00100C4D"/>
    <w:rsid w:val="00122FD8"/>
    <w:rsid w:val="001B20D4"/>
    <w:rsid w:val="001D6768"/>
    <w:rsid w:val="0020349C"/>
    <w:rsid w:val="002267CB"/>
    <w:rsid w:val="002403D5"/>
    <w:rsid w:val="002962E4"/>
    <w:rsid w:val="002A19FF"/>
    <w:rsid w:val="002E4C57"/>
    <w:rsid w:val="002F709F"/>
    <w:rsid w:val="00341BC2"/>
    <w:rsid w:val="00352E1F"/>
    <w:rsid w:val="003A3A59"/>
    <w:rsid w:val="00470919"/>
    <w:rsid w:val="00473136"/>
    <w:rsid w:val="00511EBC"/>
    <w:rsid w:val="00523A83"/>
    <w:rsid w:val="00570C9E"/>
    <w:rsid w:val="007249FC"/>
    <w:rsid w:val="007333B0"/>
    <w:rsid w:val="0078101B"/>
    <w:rsid w:val="007E78D1"/>
    <w:rsid w:val="00801ECB"/>
    <w:rsid w:val="008212BB"/>
    <w:rsid w:val="0083601C"/>
    <w:rsid w:val="00955F4E"/>
    <w:rsid w:val="00A27C65"/>
    <w:rsid w:val="00B443D3"/>
    <w:rsid w:val="00CB0809"/>
    <w:rsid w:val="00D21F8F"/>
    <w:rsid w:val="00DA3012"/>
    <w:rsid w:val="00E23189"/>
    <w:rsid w:val="00F104E0"/>
    <w:rsid w:val="00F16505"/>
    <w:rsid w:val="00F7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B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83"/>
  </w:style>
  <w:style w:type="paragraph" w:styleId="a5">
    <w:name w:val="footer"/>
    <w:basedOn w:val="a"/>
    <w:link w:val="a6"/>
    <w:uiPriority w:val="99"/>
    <w:unhideWhenUsed/>
    <w:rsid w:val="0052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83"/>
  </w:style>
  <w:style w:type="paragraph" w:styleId="a7">
    <w:name w:val="Balloon Text"/>
    <w:basedOn w:val="a"/>
    <w:link w:val="a8"/>
    <w:uiPriority w:val="99"/>
    <w:semiHidden/>
    <w:unhideWhenUsed/>
    <w:rsid w:val="0052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A8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523A83"/>
    <w:pPr>
      <w:spacing w:after="0" w:line="240" w:lineRule="auto"/>
      <w:jc w:val="center"/>
    </w:pPr>
    <w:rPr>
      <w:rFonts w:ascii="Times New Roman" w:hAnsi="Times New Roman" w:cs="Times New Roman"/>
      <w:b/>
      <w:bCs/>
      <w:sz w:val="26"/>
      <w:szCs w:val="26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523A83"/>
    <w:rPr>
      <w:rFonts w:ascii="Times New Roman" w:hAnsi="Times New Roman" w:cs="Times New Roman"/>
      <w:b/>
      <w:bCs/>
      <w:sz w:val="26"/>
      <w:szCs w:val="26"/>
      <w:lang w:val="uk-UA"/>
    </w:rPr>
  </w:style>
  <w:style w:type="character" w:styleId="ab">
    <w:name w:val="Hyperlink"/>
    <w:basedOn w:val="a0"/>
    <w:uiPriority w:val="99"/>
    <w:unhideWhenUsed/>
    <w:rsid w:val="0020349C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20349C"/>
    <w:pPr>
      <w:jc w:val="both"/>
    </w:pPr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20349C"/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paragraph" w:styleId="ac">
    <w:name w:val="List Paragraph"/>
    <w:basedOn w:val="a"/>
    <w:uiPriority w:val="34"/>
    <w:qFormat/>
    <w:rsid w:val="0020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0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B443D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43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43D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43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43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A83"/>
  </w:style>
  <w:style w:type="paragraph" w:styleId="a5">
    <w:name w:val="footer"/>
    <w:basedOn w:val="a"/>
    <w:link w:val="a6"/>
    <w:uiPriority w:val="99"/>
    <w:unhideWhenUsed/>
    <w:rsid w:val="00523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3A83"/>
  </w:style>
  <w:style w:type="paragraph" w:styleId="a7">
    <w:name w:val="Balloon Text"/>
    <w:basedOn w:val="a"/>
    <w:link w:val="a8"/>
    <w:uiPriority w:val="99"/>
    <w:semiHidden/>
    <w:unhideWhenUsed/>
    <w:rsid w:val="0052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A8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523A83"/>
    <w:pPr>
      <w:spacing w:after="0" w:line="240" w:lineRule="auto"/>
      <w:jc w:val="center"/>
    </w:pPr>
    <w:rPr>
      <w:rFonts w:ascii="Times New Roman" w:hAnsi="Times New Roman" w:cs="Times New Roman"/>
      <w:b/>
      <w:bCs/>
      <w:sz w:val="26"/>
      <w:szCs w:val="26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523A83"/>
    <w:rPr>
      <w:rFonts w:ascii="Times New Roman" w:hAnsi="Times New Roman" w:cs="Times New Roman"/>
      <w:b/>
      <w:bCs/>
      <w:sz w:val="26"/>
      <w:szCs w:val="26"/>
      <w:lang w:val="uk-UA"/>
    </w:rPr>
  </w:style>
  <w:style w:type="character" w:styleId="ab">
    <w:name w:val="Hyperlink"/>
    <w:basedOn w:val="a0"/>
    <w:uiPriority w:val="99"/>
    <w:unhideWhenUsed/>
    <w:rsid w:val="0020349C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20349C"/>
    <w:pPr>
      <w:jc w:val="both"/>
    </w:pPr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20349C"/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paragraph" w:styleId="ac">
    <w:name w:val="List Paragraph"/>
    <w:basedOn w:val="a"/>
    <w:uiPriority w:val="34"/>
    <w:qFormat/>
    <w:rsid w:val="0020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0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B443D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43D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43D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43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43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ference.ndipzir@gmail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ference.ndipzir@gmail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Любчич</dc:creator>
  <cp:keywords/>
  <dc:description/>
  <cp:lastModifiedBy>Анна Любчич</cp:lastModifiedBy>
  <cp:revision>25</cp:revision>
  <cp:lastPrinted>2026-05-04T12:32:00Z</cp:lastPrinted>
  <dcterms:created xsi:type="dcterms:W3CDTF">2026-05-04T11:16:00Z</dcterms:created>
  <dcterms:modified xsi:type="dcterms:W3CDTF">2026-05-07T11:17:00Z</dcterms:modified>
</cp:coreProperties>
</file>